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2024.–2026. gadam 3. tabulas 64. rindas 3.kolonnā "Personas datu veidi" ir norādīta šāda informācija: "</w:t>
            </w:r>
            <w:r w:rsidR="00000000" w:rsidRPr="00000000" w:rsidDel="00000000">
              <w:rPr>
                <w:u w:val="single"/>
                <w:rtl w:val="0"/>
              </w:rPr>
              <w:t xml:space="preserve">Mikrouzņēmumu nodokļa deklarācija:</w:t>
            </w:r>
            <w:r w:rsidR="00000000" w:rsidRPr="00000000" w:rsidDel="00000000">
              <w:rPr>
                <w:rtl w:val="0"/>
              </w:rPr>
              <w:t xml:space="preserve"> reģistrācijas kods, juridiskā forma, apgrozījums ceturksnī, aprēķinātais mikrouzņēmumu nodoklis ceturksnī; </w:t>
            </w:r>
            <w:r w:rsidR="00000000" w:rsidRPr="00000000" w:rsidDel="00000000">
              <w:rPr>
                <w:u w:val="single"/>
                <w:rtl w:val="0"/>
              </w:rPr>
              <w:t xml:space="preserve">darbinieka personas kods vai reģistrācijas kods, darbinieka ienākumi."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mikrouzņēmumu nodokļa deklarācijā netiek norādīta informācija par darbiniekiem, t.i., darbinieka personas kods un darbinieka ienākumi. Saskaņā ar Mikrouzņēmumu nodokļa likuma 2.</w:t>
            </w:r>
            <w:r w:rsidR="00000000" w:rsidRPr="00000000" w:rsidDel="00000000">
              <w:rPr>
                <w:vertAlign w:val="superscript"/>
                <w:rtl w:val="0"/>
              </w:rPr>
              <w:t xml:space="preserve">1</w:t>
            </w:r>
            <w:r w:rsidR="00000000" w:rsidRPr="00000000" w:rsidDel="00000000">
              <w:rPr>
                <w:rtl w:val="0"/>
              </w:rPr>
              <w:t xml:space="preserve"> pantu, ja mikrouzņēmumam ir darbinieks, darbinieka ienākumus no mikrouzņēmuma apliek ar iedzīvotāju ienākuma nodokli (algas nodokli) saskaņā ar likumu "Par iedzīvotāju ienākuma nodokli" un darbinieku apdrošina kā darba ņēmēju saskaņā ar likumu "Par valsts sociālo apdrošināšanu". Attiecīgi mikrouzņēmumu nodokļa maksātāja darbinieka ienākumus no mikrouzņēmuma apliek ar darbaspēka nodokļiem vispārējā kārtībā saskaņā ar likumu "Par iedzīvotāju ienākuma nodokli" un likumu "Par valsts sociālo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Oficiālās statistikas programmas 2024.–2026. gadam 3. tabulas 64. rindas 3.kolonnā "Personas datu veidi"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24.08.2023.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