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notiesāta par tīša noziedzīga nodarījuma izdarīšanu (neatkarīgi no tā, vai persona tikusi atbrīvota no soda izciešanas sakarā ar noilgumu, apžēlošanu vai amnestiju),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Kriminālprocesa likums neparedz, ka kriminālprocess var tikt pārtraukts, bet noteic, ka noteiktos gadījumos kriminālprocess tiek izbeigts, (skat., piemēram, Kriminālprocesa likuma 377. pantu). Ievērojot minēto, aicinām precizēt likumprojekta 6. pantā ietverto likuma 9. panta 4. punkta redakciju, saskaņojot to ar Kriminālprocesa likumā lietoto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19.06.2024.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19.06.2024.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