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(turpmāk - LDDK) ir iepazinusies ar atkārtotai saskaņošanai iesniegto likumprojektu “Grozījumi Trauksmes celšanas likumā” (turpmāk - Likumprojekts), tā precizētās anotācijas saturu un uztur 25.07.2025. atzinumā pausto iebildumu par informāciju, kas iekļaujama Anotācijas 3.sadaļas 7.punktā "</w:t>
            </w:r>
            <w:r w:rsidR="00000000" w:rsidRPr="00000000" w:rsidDel="00000000">
              <w:rPr>
                <w:i w:val="1"/>
                <w:rtl w:val="0"/>
              </w:rPr>
              <w:t xml:space="preserve">Amata vietu skaita izmaiņas (palielinājuma gadījumā: izvērsts pamatojums, izvērtējums par esošo resursu pārskatīšanas iespējām, t.sk. vakanto štata vietu, ilgstošo vakanču izmantošanu u.c.)</w:t>
            </w:r>
            <w:r w:rsidR="00000000" w:rsidRPr="00000000" w:rsidDel="00000000">
              <w:rPr>
                <w:rtl w:val="0"/>
              </w:rPr>
              <w:t xml:space="preserve">"  norādot tieši kādi kompensējošie pasākumi tiks veikti, lai nodrošinātu no Valsts kancelejas pārņemtās funkcijas no Korupcijas novēršanas un apkarošanas biroja (turpmāk - KNAB) iekšējiem resursiem.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 LDDK iebildumu Valsts kancelejas sniegtā atbilde: "</w:t>
            </w:r>
            <w:r w:rsidR="00000000" w:rsidRPr="00000000" w:rsidDel="00000000">
              <w:rPr>
                <w:i w:val="1"/>
                <w:rtl w:val="0"/>
              </w:rPr>
              <w:t xml:space="preserve">jau esošo amata vietu ietvaros tiks veiktas trauksmes cēlēja kontaktpunkta funkcijas. Tādējādi Korupcijas novēršanas un apkarošanas birojs kontaktpunkta darbību ar 2026. gada 1. janvāri nodrošinās piešķirto resursu un līdzekļu ietvaros.</w:t>
            </w:r>
            <w:r w:rsidR="00000000" w:rsidRPr="00000000" w:rsidDel="00000000">
              <w:rPr>
                <w:rtl w:val="0"/>
              </w:rPr>
              <w:t xml:space="preserve">" nesniedz skaidrojumu, par to no kādām funkcijām KNAB savu iekšējo resursu ietvaros atteiksies vai kādas funkcijas tiks reorganizētas, lai veiktu jaunuzņemto funkciju nodrošinājumu 3 amata vienību apmērā, kuras norādītas Ex-post izvērtējumā un uz kuru iepriekš atsaukusies Valsts kanceleja.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minētajam, Valsts kancelejas sniegtā atbilde: "</w:t>
            </w:r>
            <w:r w:rsidR="00000000" w:rsidRPr="00000000" w:rsidDel="00000000">
              <w:rPr>
                <w:i w:val="1"/>
                <w:rtl w:val="0"/>
              </w:rPr>
              <w:t xml:space="preserve">Papildus norādāms, ka, ņemot vērā Korupcijas novēršanas un apkarošanas biroja dienesta specifiku, šobrīd nevar precīzi norādīt, vai to veiks esošie nodarbinātie vai arī tiks aizpildīta (un kad) kāda no vakancēm</w:t>
            </w:r>
            <w:r w:rsidR="00000000" w:rsidRPr="00000000" w:rsidDel="00000000">
              <w:rPr>
                <w:rtl w:val="0"/>
              </w:rPr>
              <w:t xml:space="preserve">.” nerada pārliecību, par to, ka funkciju reorganizācija tiek veikta plānoti un, ka tās rezultātā iedzīvotājiem nodrošināmā pakalpojuma kvalitāte tiks uzlabota.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Anete Neilande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22.30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22.30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