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neatbilst būvdarbu pasūtītāja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Tehnisks precizējums. Trešajā teikumā nav minēta darbība, šķietami, pietrūkst vārds "samazināt" nodrošinājuma apmēru (darbība noteikta 4. teikumā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Šis nodrošinājums pēc būtības kalpo pasūtītāja interešu aizstāvībai, tāpēc tiesības to pieprasīt (līdz ar to arī pārskatīt apmēru) būtu nosakāmas pasūtītājam, nevis būvniekam. Būvniekam ir jābūt nodrošinātai izvēlei (jau noregulēts) starp dažādiem nodrošinājuma veidiem – bankas garantija, apdrošināšanas polise vai iemaksa pasūtītāja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Nodrošinājuma mērķis - nosegt šādus pasūtītāja pamatriskus - būvnieks neuzsāks darbus; būvnieks neievēros termiņus; būvnieks neveiks darbus kvalitatīvi. Tā kā nodrošinājuma apmērs jau tā ir ierobežots ar 10% un tas nesasniedz visu kopējo būvdarbu un iespējamās to neizpildes vērtību, papildinājums nav atbalstāms, jo pasūtītājam ir jāparedz tiesības līguma neizpildes vai nepienācīgas izpildes gadījumā jebkurā līguma izpildes posmā (arī līguma izpildes beigu posmā) piemērot nodrošinājumu pilnā apmērā. Turklāt praksē lielākā daļu neizpildīto vai nepienācīgi izpildīto saistību tiek konstatēta tieši līguma izpildes beigu posmā. Nodrošinājums sedz ne tikai līguma ietvaros aprēķināto līgumsodu apmēru, bet arī citus pasūtītāja 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Apvienotā projektēšanas un būvdarbu līguma gadījumā saistību izpildes nodrošinājumu par laiku līdz būvdarbu izpildes nosacījumu izpildei nosaka no līgumcenas par projektēšanu vērtības. Ja līgumā nav noteikta projektēšanas vērtība, pieņem ka tā veido 10% no kopējās līgumcenas. Pēc būvdarbu uzsākšanas nosacījumu izpildes saistību nodrošinājumu nosaka no būvdarbu līgumcenas vērtības. Ja būvdarbu līgumcenas vērtība līgumā nav noteikta, pieņem ka tā veido 90% no kopējas līgumcenas.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neatbilst būvdarbu pasūtītāja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atbilstoši deleģējumam ir iekļaujamas tikai prasības attiecībā uz būvdarbiem, tostarp apvienotā 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saskatāms objektīvs pamatojums nedz atsevišķa saistību izpildes nodrošinājuma noteikšanai attiecībā uz projektēšanas posmu un vēlāk būvdarbu posmu, nedz attiecībā uz punktā minēto kopējās līgumcenas procentuālo sadalījumu. Turklāt nodrošinājumu sadalīšana apvienotā līguma gadījumā pa līguma izpildes posmiem (projektēšana, būvdarbi) paaugstina pasūtītāja risku nesaņemt kvalitatīvi izpildītus būvdarbus vispār, jo piedāvātais regulējums var netieši veicināt būvnieku vēlmi ekonomisku apsvērumu dēļ neturpināt līgumsaistību izpildi, neiesniedzot nodrošinājumu par būvdarbiem, tādējādi radot pasūtītājam papildus administratīvo slogu (piemēram, bet ne tikai jauna iepirkuma organizēšanā), kā arī papildus izdevumus. Pasūtītāja mērķis ir īstenot projektu (saņemt kvalitatīvu būvprojektu, kuru var izbūvēt), nevis risināt strīdus par līgumsaistību neizpildi vai nepienācīgu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vienu reizi pusgadā samazināt avansa nodrošinājumu par noteikumu 22.4.punkta kārtībā dzēsto avansa summu.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samazināt avansa nodrošinājumu būtu jānosaka pasūtītājam, nevis būvniekam. Avansa nodrošinājums pēc būtības kalpo pasūtītāja interešu aizstāvībai, tāpēc tiesības to pieprasīt (līdz ar to arī pārskatīt apmēru) būtu nosakāmas pasūtītājam, nevis būvniekam. Būvniekam ir jābūt nodrošinātai izvēlei (jau noregulēts) starp dažādiem nodrošinājuma veidiem – bankas garantija, apdrošināšanas polise vai iemaksa pasūtītāja kontā (avansa nodrošinājuma gadījumā tikai pirmie divi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35. Šo noteikumu grozījumus 4., 5., 9., 10., 14., 15., 23. un 29. punktā un 22.1.apakšpunktā par noteikumu tvēruma izmaiņām,  avansa nodrošinājuma apmēra samazinājumu, piemērošanu apvienotajā projektēšanas un būvdarbu gadījumā, līgumsaistību izpildes nodrošinājuma apmēru un defektēšanas kārtības izmaiņām, kā arī noteikumu 20.1 un 29.1 punktus piemēro publiskajiem būvdarbu iepirkumiem, kas ir izsludināti ar 2024. 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ņemts vērā kāds no iebildumiem pie 29. vai 29.</w:t>
            </w:r>
            <w:r w:rsidR="00000000" w:rsidRPr="00000000" w:rsidDel="00000000">
              <w:rPr>
                <w:vertAlign w:val="superscript"/>
                <w:rtl w:val="0"/>
              </w:rPr>
              <w:t xml:space="preserve">1</w:t>
            </w:r>
            <w:r w:rsidR="00000000" w:rsidRPr="00000000" w:rsidDel="00000000">
              <w:rPr>
                <w:rtl w:val="0"/>
              </w:rPr>
              <w:t xml:space="preserve"> punktiem, tad attiecīgi precizējama arī šī 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25.03.2024.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25.03.2024.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