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iebilst pret informatīvā ziņojuma 3.1. punkta "Pasākumi administratīvo šķēršļu mazināšanai trešo valstu darba spēka piesaistei" 3.1.2. apakšpunktā "Būtiskākie īstenotie pasākumi" iekļauto prioritāšu  un priekšlikumu uzskaitījumu, jo par šo prioritāšu īstenošanas iespējamajiem praktiskajiem risinājumiem nav notikušas pietiekami detalizētas diskusijas ar iesaistītajām institūcijām, kā arī nav paredzēti finanšu resursi šo prioritāšu un priekšlikumu īstenošanai, piemēram, datu savietojamības risinājumam, kas prasītu ievērojamus finanšu un administratīvos resursus. Lai lemtu par konkrētu risinājumu ieviešanu, atbildīgajām institūcijām ir veicams vispusīgs izvērtējums; šāds izvērtējums projektā nav atspoguļots. Tādejādi Iekšlietu ministrija iebilst konkrētu uzdevumu noteikšanai Iekšlietu ministrijai un tās padotības iestādēm (PMLP) (piemēram, prioritātei "rindu mazināšana" nepieciešama administratīvās kapacitātes stiprināšana, bet nav sniegta informācija par iespējamo resursu avotu šāda pasākuma īstenošanai; tāpat nav norādīts, kādi tieši tiesību akti Iekšlietu ministrijai būtu jāgroza, lai nodrošinātu datu savietojamību, kā arī nav sniegta informācija par resursu avotu šādam pasākumam). Iespējams, tekstu var precizēt, nosakot, ka nepieciešams apsvērt konkrētus risinājumus, bet neparedzot iestādēm konkrētus uzdevumus, par kuriem nav notikušas adekvātas diskusijas un paredzēti finanšu resursi to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norādītajām prioritātēm nav izprotama problēmas būtība, vai arī nav norādīti iespējamie pasākumi problēmas novēršanai, piemēram, "drošības iestāžu "melnā saraksta "skrīnings""", "strauji augošs darbaspēka tranzīts caur darbaspēka nodrošināšanas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3.3.1. apakšpunktā lietoto vārdu "imigranti", jo nav viennozīmīgi saprotams, vai ar šo vārdu tiek apzīmēti ārzemnieki vai tikai trešo valstu valstspiederīgie.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22.11.2023.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22.11.2023.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