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Milgrāvja ielā 18, Rīgā, nodošanu Rīgas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īslaicīgās lietošanas būvi – konteinertipa degvielas uzpildes staciju, vienlaikus skaidrojot, kādā kārtībā paredzēts izbeigt spēkā esošo nomas līgumu ar SIA “TREST OIL” un līgumā noteikto prasību atbilstīgumu Latvijas Republikas Satversmes (turpmāk – Satversme) 105.pantam.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izriet, ka uz zemes vienības atrodas īslaicīgas lietošanas būve, kas nav NĪVKIS un zemesgrāmatā reģistrēta. Zemesgrāmatā zemes vienībai ir ierakstīta apgrūtinājuma atzīme – uz zemes gabala atrodas SIA “Premium petroleum” ēka. Telekomunikācijas. Tiesneša 1998.gada 17.jūlija lēmums (</w:t>
            </w:r>
            <w:r w:rsidR="00000000" w:rsidRPr="00000000" w:rsidDel="00000000">
              <w:rPr>
                <w:i w:val="1"/>
                <w:rtl w:val="0"/>
              </w:rPr>
              <w:t xml:space="preserve">skatīt TAP paskaidrojošie dokumenti 14. lapa</w:t>
            </w:r>
            <w:r w:rsidR="00000000" w:rsidRPr="00000000" w:rsidDel="00000000">
              <w:rPr>
                <w:rtl w:val="0"/>
              </w:rPr>
              <w:t xml:space="preserve">). Paskaidrojošos dokumentos ir pievienots 2023.gada 14.augusta līgums starp VNĪ un SIA “TREST OIL” par zemes vienības lietošanu (</w:t>
            </w:r>
            <w:r w:rsidR="00000000" w:rsidRPr="00000000" w:rsidDel="00000000">
              <w:rPr>
                <w:i w:val="1"/>
                <w:rtl w:val="0"/>
              </w:rPr>
              <w:t xml:space="preserve">skatīt TAP paskaidrojošie dokumenti 4.-7.lapa</w:t>
            </w:r>
            <w:r w:rsidR="00000000" w:rsidRPr="00000000" w:rsidDel="00000000">
              <w:rPr>
                <w:rtl w:val="0"/>
              </w:rPr>
              <w:t xml:space="preserve">). Līguma 2.3.1.apakšpunktā norādīts, ka īpašumtiesības uz būvi no SIA “Premium petroleum” 2009.gada 29.decembrī ieguva SIA “TREST OIL”. Līguma nosacījumi paredz, ka līgums ir spēkā līdz zemes vienības atsavināšanai, bet ne ilgāk kā līdz 2025.gada 30.maijam. Līguma 5.7.punkts paredz, ka līgumam izbeidzoties, nomniekam ir pienākums viena mēneša laikā atbrīvot zemes vienību no uz tās esošās visas kustamās mantas. Savukārt līguma 5.8.punkts paredz, ka gadījumā, ja nomnieks neizpilda līguma 5.7.punktā noteikto pienākumu, nākamajā dienā pēc 5.7.punktā noteiktā viena mēneša termiņa notecējuma, visa uz zemes vienības esošā kustamā manta uzskatāma par nodotu valstij Finanšu ministrijas personā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vērš uzmanību, ka saskaņā ar spēkā esošo regulējumu īslaicīgas būves ekspluatācijas termiņš ar pagarinājumu nevar pārsniegt 10 gadus. No pievienotās zemesgrāmatas secināms, ka būve uz zemes vienības atrodas kopš 1998.gada, tādējādi nav uzskatāma par īslaicīgu būvi. Pirmšķietami būve varētu būt pārvietojama, taču tam jābūt precīzi norādītam anotācijā. Tādējādi, papildinot anotāciju ar informāciju par pašu būvi, lūdzam ņemt vērā Civillikuma 842.pantā noteikto, ka ķermeniskas lietas ir vai nu kustamas, vai nekustamas, raugoties pēc tam, vai tās var vai nevar pārvietot, ārēji nebojājot, no vienas vietas uz otru. Tāpat papildinot aprakstu par būvi, lūdzam norādīt, vai būve šobrīd tiek izmantota kā degvielas uzpildes stacija, vai nav veikta nelikumīga būvniecība. Minētajam apstāklim ir būtiska nozīme, jo laužot līgumu (jāatbrīvo zemes vienība), iespējams ir jāievēro papildus vides aizsardzības prasības, proti, svarīgs aspekts ir vai būvi var pārvietot.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līguma pirmstermiņa laušanu, lūdzam anotācijā precīzi norādīt kārtību, kā tiks informēts būves īpašnieks, proti, viss process notiks pirms nodošanas pašvaldībai vai pēc. Lūdzam anotācijā sniegt skaidrojumu, vai Līguma 5.8.punkts, kas paredz pie noteiktu nosacījumu iestāšanās atņem īpašumtiesības, ir spēkā esošs un atbilst Satversmes 105.pantam.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pirms zemes vienības, kadastra apzīmējums 0100 068 2022, nodošanas pašvaldības īpašumā nebūtu sakārtojams jautājums par Nekustamā īpašuma valsts kadastra informācijas sistēmā (NĪVKIS) un zemesgrāmatā nereģistrēto būvi (turpmāk – Laukums). Tāpat lūdzam izvērtēt, vai Laukums reģistrējams tikai NĪVKIS un nododams pašvaldībai saskaņā ar Civillikuma 853.pantu, vai Laukums ir nostiprināms zemesgrāmatā un nododams pašvaldībai kopā ar zemes vienību kā vienots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pievienotajiem dokumentiem secināms, ka attiecībā uz Laukumu nav ierosināts būves noteikšanas process, nav iesniegti būvniecības dokumenti vai piederību apliecinoši dokumenti, Laukums nav pašvaldības bilancē, būvnieks nav zināms. Tieslietu ministrija vērš uzmanību, ka Nekustamā īpašuma valsts kadastra likuma 13.panta pirmajā daļā šādos gadījumos ir noteikts īpašnieka pienākums gan ierosināt būves noteikšanu, gan kadastra objekta datu aktualizāciju. Savukārt likums “Par nekustamā īpašuma ierakstīšanu zemesgrāmatās” 19.panta pirmās daļas 5.punkts paredz, ka zemesgrāmatā kā patstāvīgi īpašuma objekti nav ierakstāmas inženierbūves, kuru laukums ir mazāks par 50 kvadrātmetriem. No paskaidrojošiem dokumentiem pievienotā nomas līguma (</w:t>
            </w:r>
            <w:r w:rsidR="00000000" w:rsidRPr="00000000" w:rsidDel="00000000">
              <w:rPr>
                <w:i w:val="1"/>
                <w:rtl w:val="0"/>
              </w:rPr>
              <w:t xml:space="preserve">skatīt TAP paskaidrojošie dokumenti 4.lapa</w:t>
            </w:r>
            <w:r w:rsidR="00000000" w:rsidRPr="00000000" w:rsidDel="00000000">
              <w:rPr>
                <w:rtl w:val="0"/>
              </w:rPr>
              <w:t xml:space="preserve">) izriet, ka Laukuma izmērs, uz nododamās zemes vienības pašvaldībai, ir 1005 kvadrātmetri.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apsverot sakārtot īpašumu, ir nepieciešami attiecīgi precizējumi rīkojuma projekta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24-TA-439</w:t>
    </w:r>
    <w:r>
      <w:br/>
    </w:r>
    <w:r w:rsidR="00000000" w:rsidRPr="00000000" w:rsidDel="00000000">
      <w:rPr>
        <w:rtl w:val="0"/>
      </w:rPr>
      <w:t xml:space="preserve">Izdrukāts 11.03.2024.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24-TA-439</w:t>
    </w:r>
    <w:r>
      <w:br/>
    </w:r>
    <w:r w:rsidR="00000000" w:rsidRPr="00000000" w:rsidDel="00000000">
      <w:rPr>
        <w:rtl w:val="0"/>
      </w:rPr>
      <w:t xml:space="preserve">Izdrukāts 11.03.2024.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Atzinumi_24-TA-439.docx</dc:title>
</cp:coreProperties>
</file>

<file path=docProps/custom.xml><?xml version="1.0" encoding="utf-8"?>
<Properties xmlns="http://schemas.openxmlformats.org/officeDocument/2006/custom-properties" xmlns:vt="http://schemas.openxmlformats.org/officeDocument/2006/docPropsVTypes"/>
</file>