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15 225 001 euro (no tā elastības finansējums 2 402 125 euro), tai skaitā Eiropas Sociālā fonda Plus finansējums 12 941 250 euro (no tā elastības finansējums 2 041 807 euro) un valsts budžeta līdzfinansējums 2 283 751 euro (no tā elastības finansējums 360 318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atbilstoši Normatīvo aktu projektu izstrādes rokasgrāmatā noteiktajam, izmantot saistītās atstarpes, rakstot daudzciparu skaitļus: https://tai.mk.gov.lv/book/1/chapter/137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Randa Ķeņģe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pirmajā kārtā pieejamais kopējais finansējums Sabiedrības integrācijas fondam ir 9 970 671  euro, ko veido Eiropas Sociālā fonda Plus finansējums – 8 475 070 euro un valsts budžeta līdzfinansējums – 1 495 601 euro. Projekta iesniegumā kopējo pieejamo finansējumu plāno ne vairāk kā 8 397 548 euro apmērā, ko veido Eiropas Sociālā fonda Plus finansējums 7 137 915 euro apmērā un valsts budžeta finansējums 1 259 633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atbilstoši Normatīvo aktu projektu izstrādes rokasgrāmatā noteiktajam, izmantot saistītās atstarpes, rakstot daudzciparu skaitļus: https://tai.mk.gov.lv/book/1/chapter/137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Randa Ķeņģe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otrajā kārtā pieejamais kopējais finansējums Valsts kancelejai ir 5 254 330 euro, ko veido Eiropas Sociālā fonda Plus finansējums – 4 466 180 euro un valsts budžeta līdzfinansējums – 788 150 euro. Projekta iesniegumā  kopējo pieejamo finansējumu plāno ne vairāk kā 4 425 328 euro apmērā, ko veido Eiropas Sociālā fonda Plus finansējums  3 761 528 euro apmērā un valsts budžeta līdzfinansējums 663 800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atbilstoši Normatīvo aktu projektu izstrādes rokasgrāmatā noteiktajam, izmantot saistītās atstarpes, rakstot daudzciparu skaitļus: https://tai.mk.gov.lv/book/1/chapter/137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Randa Ķeņģe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ietvaros atbildīgās iestādes funkcijas pilda Valsts kanceleja (turpmāk – atbildīgā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izņemt no teksta definēto saīsinājumu "(turpmāk – atbildīgā iestāde)", jo turpmāk tas netiek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Randa Ķeņģe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izglītojoši un atbalsta pasākumi bērniem un ģimenēm: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19.2. punktu ar "jauniešiem", jo tālākajā uzskaitījumā un anotācijā minēti gan bērni, gan jaunieši.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izglītojoši un atbalsta pasākumi bērniem, jauniešiem un ģimenēm: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Randa Ķeņģe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sabiedrības izpratnes veidošana par bērniem un ģimenēm draudzīgu, atbalstošu vidi, tajā skaitā nevalstisko organizāciju projektu konkurss, reģionālu pasākumu organizēšanai;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20.1.1. punktā minēto nevalstisko organizāciju konkursu paredzēts sludināt, lai nodrošinātu reģionālu pasākumu norisi, lūdzu nelietot komatu pēc vārda "konkurss".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sabiedrības izpratnes veidošana par bērniem un ģimenēm draudzīgu, atbalstošu vidi, tajā skaitā nevalstisko organizāciju projektu konkurss reģionālu pasākumu organizēšanai;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Randa Ķeņģe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vecāku un citu personu, kuri ir iesaistīti bērnu aprūpē, izglītošana par savstarpējo attiecību veidošanu ģimenē un vecāku lomu veselīgai bērnu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palīgteikums "kuri ir iesaistīti bērnu aprūpē" attiecas uz vārdu savienojumu "citas personas", lūdzu izmantot atbilstošu locījumu.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vecāku un citu personu, kuras ir iesaistītas bērnu aprūpē, izglītošana par savstarpējo attiecību veidošanu ģimenē un vecāku lomu veselīgā bērnu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Randa Ķeņģe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27.02.2024. 21.36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27.02.2024. 21.36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Atzinumi_23-TA-2336.docx</dc:title>
</cp:coreProperties>
</file>

<file path=docProps/custom.xml><?xml version="1.0" encoding="utf-8"?>
<Properties xmlns="http://schemas.openxmlformats.org/officeDocument/2006/custom-properties" xmlns:vt="http://schemas.openxmlformats.org/officeDocument/2006/docPropsVTypes"/>
</file>