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Valdības rīcības plāna 12.3.pasākumam "Nodrošināt Latvijas Republikas 15. Saeimas vēlēšanu norisei nepieciešamo digitālo risinājumu sagatavošanu, pārbaudi un ieviešanu tādā apjomā, lai vēlēšanu process būtu tehniski drošs, pārskatāms un sabiedrībai uzticams" atzīmi "</w:t>
            </w:r>
            <w:r w:rsidR="00000000" w:rsidRPr="00000000" w:rsidDel="00000000">
              <w:rPr>
                <w:b w:val="1"/>
                <w:rtl w:val="0"/>
              </w:rPr>
              <w:t xml:space="preserve">PP (VARAM)</w:t>
            </w:r>
            <w:r w:rsidR="00000000" w:rsidRPr="00000000" w:rsidDel="00000000">
              <w:rPr>
                <w:rtl w:val="0"/>
              </w:rPr>
              <w:t xml:space="preserve">" ailē </w:t>
            </w:r>
            <w:r w:rsidR="00000000" w:rsidRPr="00000000" w:rsidDel="00000000">
              <w:rPr>
                <w:i w:val="1"/>
                <w:rtl w:val="0"/>
              </w:rPr>
              <w:t xml:space="preserve">Prioritārie pasākumi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12.3. pasākums iesniegts Ministru prezidentam kā VARAM ministra E.Tavara prioritārais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Klismets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