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punkta redakcijas nevar viennozīmīgi izsecināt, kādi dati tiek aptverti ar vārdu "statuss". Ierosinām izvērtēt punkta redakciju un precizēt uzkrājamo datu veidus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saskaņā ar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e) apakšpunktu pārzinim ir jānodrošina, ka personas dati tiek glabāti tik ilgi, cik tas ir nepieciešams nolūkiem, kādiem personas dati tiek apstrādāti. Turklāt norādām, ka Datu regulā nav noteikti konkrēti termiņi datu glabāšanai, tomēr šie termiņi ir saistīti ar pārziņa datu apstrādes nolūkiem un to sasniegšanai nepieciešamo datu apjomu. Vēršam uzmanību, ka projektā vai tā anotācijā nav norādīts, kādiem nolūkiem un kādos gadījumos dati tiks glabāti vienu, sešus vai divpadsmit mēnešus. Ņemot vērā minēto, lūdzam precizēt projektu kopumā, norādot personas datu apstrādes nolūku, tiesisko pamatojumu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tai skaitā izmantojot sociālās palīdzības un sociālo pakalpojumu administrēšanas lietojumprogrammu un informāciju no citām pieejamajām datu bāzēm un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apstrādes darbībām priekš datu subjekta jābūt skaidrām un saprotamām, no minētās projekta redakcijas un arī anotācijas nav īsti saprotams pašvaldības (sadarbības partnera) veiktais personu datu apjoms, nedz datu kategorijas, kā arī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minēts, ka viens no atbalsta pasākumiem ir "specifiski pasākumi mērķa grupas jauniešiem ar invaliditāti", no kā prezumējams, ka tiks veikta arī īpašo kategoriju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9. panta 1. punktu veselības dati ir īpašu kategoriju personas dati, kuri rada augstu risku fiziskās personas tiesībām un brīvībām, un kuru apstrādei ir piemērojams kāds no Datu regulas 9. panta 2. punktā ietvertajiem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anotāciju kopumā, norādot personas datu apstrādes nolūku, tiesisko pamatojumu un apstrādājamās personu datu kategorijas, t.sk., arī īpašo kategoriju datu apstrādes tiesisko pamatojumu (ja šādi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25 darbdienu laikā (ja nav nepieciešami precizējumi vai papildu dokumentācija no sadarbības partnera) izvērtē un apstiprina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finansējuma saņēmējs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viennozīmīgi saprotama kārtība, kādā finansējuma saņēmējs pārliecinās par projektā iesaistīto jauniešu atbilstību šo noteikumu 4.punktā definētajai mērķa grupai, proti, kādā veidā un cik lielā apjomā tiks veikta personu datu apstrāde. Ņemot vērā minēto, lūdzam izvērtēt un iekļaut anotācijā izvērstu informāciju par finansējuma saņēmēja veikto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iepriekšējos iebildumos, Datu regulas 5.panta 1.daļas a) apakšpunktā ir noteikts datu apstrādes likumības un godprātības princips, t.i., jebkurai personas datu apstrādei ir jābūt tiesiskam pamatam. Savukārt pārzinim, veicot personas datu apstrādi, ir jānodrošina godprātīga attieksme pret personas datiem.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Jebkurai datu glabāšanai (kā jebkurai cita veida apstrādei) ir nepieciešams tiesisks pamats un mērķis. Turklāt dati nav jāglabā ilgāk, kā nepieciešams. No minētā secināms, ka, apstrādājot personu datus, ir jāvērtē, vai netiek apstrādāts lielāks daudzums personas datu nekā nepieciešams. Ja datu apstrāde nav nepieciešama, tie ir dzēšami.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vai anotācijas nav noprotams, cik ilgi tiks uzkrāti (uzglabāti) iegūtie dati par projekta ietvaros atbalstu saņēmušajiem jauniešiem, attiecīgi anotācija ir papildināma, sniedzot datu glabāšanas termiņa skaidrojumu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 panta pirmās daļas 5. 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datu apstrādes likuma 25. panta ceturtā daļa noteic, ka datu apstrādē tiek ievērotas  Datu regulas, šā likuma un attiecīgo jomu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vēlamies norādīt, ka Fizisko personu datu apstrādes likumā nav noteiktas, piemēram, datu subjekta tiesības pieprasīt informāciju par datu apstrādi, datu subjekta piekļuves tiesības, datu apstrādes principi, nolūki u.c. Līdz ar to lūdzam precizēt anotācijas 8.1.13 sadaļu “Ietekme uz datu aizsardzību” ievērojot tiesību akta projektā sniegtos iebildumus un atsaukties uz atbilstošiem tiesību aktiem, proti, Datu regulu un Fizisko personu datu apstrādes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Ņemot vērā minēto, Tieslietu ministrija varēs sniegt precīzu izvērtējumu par noteikumu projekta atbilstību minētajām Eiropas Savienības regulai pēc anotācijas precizēšanas, aizpildot anotācijas V sadaļu, jo īpaši tās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mērķa grupas jaunieša personas lieta – dokumentu kopums, kurā ietverta mērķa grupas jaunieša profilēšanas laikā iegūtā informācija, mērķa grupas jaunieša individuālā pasākumu programma un cita projekta dokumentācija, kas saistīta ar konkrētā mērķa grupas jaunieša dalību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minētais termins netiek lietots, lūdzam izvērtēt nepieciešamību 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19.06.2023.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19.06.2023.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Atzinumi_23-TA-139.docx</dc:title>
</cp:coreProperties>
</file>

<file path=docProps/custom.xml><?xml version="1.0" encoding="utf-8"?>
<Properties xmlns="http://schemas.openxmlformats.org/officeDocument/2006/custom-properties" xmlns:vt="http://schemas.openxmlformats.org/officeDocument/2006/docPropsVTypes"/>
</file>