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22-TA-1609: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Latvijas Republikas Uzņēmumu reģistru"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nav atbalstāma tādu likumprojektu pieņemšana, kuru īstenošana var netikt nodrošināta nepietiekamā finansējuma dēļ, līdz ar to Tieslietu ministrijai ir jāizvērtē iespējas likumprojektā noteikto normu izpildi nodrošināt tai piešķirto valsts budžeta līdzekļu ietvaros, atbilstoši precizējot anotācijas 3.sadaļu, vai arī likumprojekta tālāka virzība ir atliekama līdz brīdim, kad Ministru kabinetā tiks pieņemti lēmumi par tā īstenošanai papildu nepieciešamā finansējuma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iesniegusi prioritāro pasākumu 19_04_P ‘”Uzņēmumu reģistra informācijas sistēmas pielāgošana normatīvā regulējuma pilnveidojumu ieviešanai” ar papildu nepieciešamo finansējumu 174 276 euro apmērā 2023.gadam, 64 650 euro apmērā 2024.gadam un 45 811 euro apmērā 2025.gadam un turpmāk ik gadu. Vēršam uzmanību, ka Tieslietu ministrijas iesniegtajā prioritārā pasākumā norādītais finansējums nesakrīt (ir mazāks) ar likumprojektā norādīto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Latvijas Republikas Uzņēmumu reģistru” 4.</w:t>
            </w:r>
            <w:r w:rsidR="00000000" w:rsidRPr="00000000" w:rsidDel="00000000">
              <w:rPr>
                <w:vertAlign w:val="superscript"/>
                <w:rtl w:val="0"/>
              </w:rPr>
              <w:t xml:space="preserve">18</w:t>
            </w:r>
            <w:r w:rsidR="00000000" w:rsidRPr="00000000" w:rsidDel="00000000">
              <w:rPr>
                <w:rtl w:val="0"/>
              </w:rPr>
              <w:t xml:space="preserve"> panta pirmajā daļā paredzēts, ka Valsts ieņēmumu dienestam tiešsaistē jāsniedz Uzņēmumu Reģistram datus par personām, kas iekļautas riska personu sarakstā, šādā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uzvārds;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dzimšanas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Latvijā piešķirtais personas kods, ja tāds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piemēroto liegumu/ierobežojumu (lēmuma datums, numurs, pieņēmējs, pamatojums, lieguma termiņš, lieguma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Uzņēmumu reģistrs saņem elektroniskas datnes ar informāciju par riska personu sarakstā iekļautajām riska personām un no riska personu saraksta izslēgtajām personām no Valsts ieņēmumu dienesta web serverī, izmantojot failu pārsūtīšanas 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datu nodošanu tiešsaites rezīmā ir nepieciešami līdzekļi, savukārt likumprojekta anotācijā nav paredzēti līdzekļi VID, lai varētu izpildīt likumprojektā paredzētopar datu tiešsaites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likumprojekta anotācijas 3.sadaļas 6.punktu ar informāciju par finansējuma avotu  Valsts ieņēmumu dienesta datu nodošanas tiesšaitē risinājuma izveidei, lai datu nodotuUzņēmumu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Aleksandrs Savickis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ieņēmumu dienests (turpmāk – VID) vismaz vienu reizi dienā nodod datus Uzņēmumu reģistram, atbilstoši tam, VID ir identificējis nepieciešamību ieviest izmaiņas informācijas sistēmās un veicis provizorisku izmaksu novērtējumu atbilstoši šobrīd VID rīcībā esošajai informācijai. Izmaksu novērtējums ir aptuvens un tas var mainīties precizējot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darbietilpība novērtēta 95 045,50 eiro ar PVN, tajā skaitā izmaiņas Maksājumu administrēšanas informācijas sistēmā - 64 130,00 eiro un VID informācijas sistēmu savietotājā - 30 915,50. Papildus ik gadu nepieciešams paredzēt 9 504,55 eiro informācijas sistēmu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VID budžetā nav līdzekļu iepriekš norādītajā apjomā, tādēļ likumprojektā paredzētās datu apmaiņas ieviešanai, nepieciešams piešķirt papildu finansējumu 2023.gada VID dotācijas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minēto VID IS izmaiņu ieviešanai ir nepieciešami vismaz 4-6 mēneši pēc prasību precizēšanas un attiecīgo darbu pasūtīšanas, tāpēc jaunu datu apmaiņu iespējams ieviest ekspluatācijā ne ātrāk kā 01.03.2023.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Ainars Baumanovskis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“Grozījumi likumā “Par Latvijas Republikas Uzņēmumu reģistru”" 4 panta (likuma 4.</w:t>
            </w:r>
            <w:r w:rsidR="00000000" w:rsidRPr="00000000" w:rsidDel="00000000">
              <w:rPr>
                <w:vertAlign w:val="superscript"/>
                <w:rtl w:val="0"/>
              </w:rPr>
              <w:t xml:space="preserve">18</w:t>
            </w:r>
            <w:r w:rsidR="00000000" w:rsidRPr="00000000" w:rsidDel="00000000">
              <w:rPr>
                <w:rtl w:val="0"/>
              </w:rPr>
              <w:t xml:space="preserve"> panta pirmā daļa) un likumprojekta anotācijā minētā izriet, ka Valsts ieņēmumu dienestam tiešsaistē jāsniedz Uzņēmumu Reģistram datus par personām, kas iekļautas riska personu sarakstā.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likuma "Par nodokļiem un nodevām" 18.panta pirmās daļas 21.punktā noteiktā - tieši </w:t>
            </w:r>
            <w:r w:rsidR="00000000" w:rsidRPr="00000000" w:rsidDel="00000000">
              <w:rPr>
                <w:u w:val="single"/>
                <w:rtl w:val="0"/>
              </w:rPr>
              <w:t xml:space="preserve">starpresoru vienošanās nosaka kārtību, kādā tiek nodrošināta Valsts ieņēmumu dienesta un Latvijas Republikas Uzņēmumu reģistra savstarpējā informācijas apmaiņa par Valsts ieņēmumu dienesta uzturētajā riska adrešu sarakstā un riska personu sarakstā iekļautajām ziņām,</w:t>
            </w:r>
            <w:r w:rsidR="00000000" w:rsidRPr="00000000" w:rsidDel="00000000">
              <w:rPr>
                <w:rtl w:val="0"/>
              </w:rPr>
              <w:t xml:space="preserve"> un sniedzamās informācijas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lūdzam likumprojekta anotācijā aprakstīt, kā savstarpēji korelē vienā un otrā (virzāmajā) regulējumā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gada 3.novembrī stājas spēkā grozījumi Likumā par budžeta un finanšu vadību, paredzot, ka turpmāk vidēja termiņa budžeta ietvara likumprojektu un gadskārtējā valsts budžeta likumprojektu sagatavo kā vienu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labot norādīto budžeta likumprojektu nosaukumus anotācijas 3.sadaļas punktā cita informācija uz nosaukumu "likumprojekta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Trautmanis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07.11.2022. 16.38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22-TA-1609</w:t>
    </w:r>
    <w:r>
      <w:br/>
    </w:r>
    <w:r w:rsidR="00000000" w:rsidRPr="00000000" w:rsidDel="00000000">
      <w:rPr>
        <w:rtl w:val="0"/>
      </w:rPr>
      <w:t xml:space="preserve">Izdrukāts 07.11.2022. 16.38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Atzinumi_22-TA-1609.docx</dc:title>
</cp:coreProperties>
</file>

<file path=docProps/custom.xml><?xml version="1.0" encoding="utf-8"?>
<Properties xmlns="http://schemas.openxmlformats.org/officeDocument/2006/custom-properties" xmlns:vt="http://schemas.openxmlformats.org/officeDocument/2006/docPropsVTypes"/>
</file>