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25-TA-745: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Dabas resursu nodokļa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w:t>
            </w:r>
            <w:r w:rsidR="00000000" w:rsidRPr="00000000" w:rsidDel="00000000">
              <w:rPr>
                <w:rtl w:val="0"/>
              </w:rPr>
              <w:t xml:space="preserve">"Dabas resursu nodokļa likuma</w:t>
            </w:r>
            <w:r w:rsidR="00000000" w:rsidRPr="00000000" w:rsidDel="00000000">
              <w:rPr>
                <w:rtl w:val="0"/>
              </w:rPr>
              <w:t xml:space="preserve">6. pielikums</w:t>
            </w:r>
            <w:r w:rsidR="00000000" w:rsidRPr="00000000" w:rsidDel="00000000">
              <w:rPr>
                <w:rtl w:val="0"/>
              </w:rPr>
              <w:t xml:space="preserve">
</w:t>
            </w:r>
            <w:r w:rsidR="00000000" w:rsidRPr="00000000" w:rsidDel="00000000">
              <w:rPr>
                <w:b w:val="1"/>
                <w:rtl w:val="0"/>
              </w:rPr>
              <w:t xml:space="preserve">Nodokļa likmes par videi kaitīgām precēm</w:t>
            </w:r>
            <w:r w:rsidR="00000000" w:rsidRPr="00000000" w:rsidDel="00000000">
              <w:rPr>
                <w:b w:val="1"/>
                <w:rtl w:val="0"/>
              </w:rPr>
              <w:t xml:space="preserve">1. Nodokļa likmes par videi kaitīgām precēm, izņemot elektriskās un elektroniskās iekārtas, kas noteiktas Atkritumu apsaimniekošanas likuma 1. panta 22. punktā</w:t>
            </w:r>
            <w:r w:rsidR="00000000" w:rsidRPr="00000000" w:rsidDel="00000000">
              <w:rPr>
                <w:rtl w:val="0"/>
              </w:rPr>
              <w:t xml:space="preserve"> </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8"/>
              <w:gridCol w:w="1104"/>
              <w:gridCol w:w="147"/>
              <w:gridCol w:w="534"/>
              <w:gridCol w:w="628"/>
              <w:tblGridChange w:id="0">
                <w:tblGrid>
                  <w:gridCol w:w="58"/>
                  <w:gridCol w:w="1104"/>
                  <w:gridCol w:w="147"/>
                  <w:gridCol w:w="534"/>
                  <w:gridCol w:w="6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Preces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2024.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Smēreļļas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Baterijas (arī tādas, kas iestrādātas ierīcēs un transportlīdzekļos):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Svina-skābes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niķeļa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litija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Rūpnieciskās baterijas (arī stacionāras enerģiju uzkrājošo bateriju sistēmas un baterijas fotoelementu paneļu saražotās strāvas uzkrāšanai)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Elektrotransportlīdzekļu  (paredzētas ceļu satiksmē izmantojamu elektroautomobiļu vai hibrīdautomobiļu vilces nodrošināšanai)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Ozona slāni noārdošās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(freoni, haloni un citas) (onp – ozona noārdīšanas potenciāls)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 onp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riepas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Eļļas un degvielas filtri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31.decembrim spēkā esošā likme dabas resursu nodokļa objektam "Eļļas filtri" noteikta 0,33 euro/gabals"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 pielikuma 1.tabulas 2.4. ailē norādītā dabas resursu nodokļa likme par rūpnieciskām baterijām (arī stacionāras enerģiju uzkrājošo bateriju sistēmas un baterijas fotoelementu paneļu saražotās strāvas uzkrāšanai) ir samazināta vairāk kā astoņas reizes, lūdzam skaidrot, vai un kā tas ietekmēs dabas resursu nodokļa ieņēmumus.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w:t>
            </w:r>
            <w:r w:rsidR="00000000" w:rsidRPr="00000000" w:rsidDel="00000000">
              <w:rPr>
                <w:rtl w:val="0"/>
              </w:rPr>
              <w:t xml:space="preserve">"Dabas resursu nodokļa likuma</w:t>
            </w:r>
            <w:r w:rsidR="00000000" w:rsidRPr="00000000" w:rsidDel="00000000">
              <w:rPr>
                <w:rtl w:val="0"/>
              </w:rPr>
              <w:t xml:space="preserve">6. pielikums</w:t>
            </w:r>
            <w:r w:rsidR="00000000" w:rsidRPr="00000000" w:rsidDel="00000000">
              <w:rPr>
                <w:rtl w:val="0"/>
              </w:rPr>
              <w:t xml:space="preserve">
</w:t>
            </w:r>
            <w:r w:rsidR="00000000" w:rsidRPr="00000000" w:rsidDel="00000000">
              <w:rPr>
                <w:b w:val="1"/>
                <w:rtl w:val="0"/>
              </w:rPr>
              <w:t xml:space="preserve">Nodokļa likmes par videi kaitīgām precēm</w:t>
            </w:r>
            <w:r w:rsidR="00000000" w:rsidRPr="00000000" w:rsidDel="00000000">
              <w:rPr>
                <w:b w:val="1"/>
                <w:rtl w:val="0"/>
              </w:rPr>
              <w:t xml:space="preserve">1. Nodokļa likmes par videi kaitīgām precēm, izņemot elektriskās un elektroniskās iekārtas, kas noteiktas Atkritumu apsaimniekošanas likuma 1. panta 22. punktā</w:t>
            </w:r>
            <w:r w:rsidR="00000000" w:rsidRPr="00000000" w:rsidDel="00000000">
              <w:rPr>
                <w:rtl w:val="0"/>
              </w:rPr>
              <w:t xml:space="preserve"> </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8"/>
              <w:gridCol w:w="1104"/>
              <w:gridCol w:w="147"/>
              <w:gridCol w:w="534"/>
              <w:gridCol w:w="628"/>
              <w:tblGridChange w:id="0">
                <w:tblGrid>
                  <w:gridCol w:w="58"/>
                  <w:gridCol w:w="1104"/>
                  <w:gridCol w:w="147"/>
                  <w:gridCol w:w="534"/>
                  <w:gridCol w:w="6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Preces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2024.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Smēreļļas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Baterijas (arī tādas, kas iestrādātas ierīcēs un transportlīdzekļos):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Svina-skābes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niķeļa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litija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Rūpnieciskās baterijas (arī stacionāras enerģiju uzkrājošo bateriju sistēmas un baterijas fotoelementu paneļu saražotās strāvas uzkrāšanai)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Elektrotransportlīdzekļu  (paredzētas ceļu satiksmē izmantojamu elektroautomobiļu vai hibrīdautomobiļu vilces nodrošināšanai)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Ozona slāni noārdošās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(freoni, haloni un citas) (onp – ozona noārdīšanas potenciāls)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 onp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riepas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Eļļas un degvielas filtri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31.decembrim spēkā esošā likme dabas resursu nodokļa objektam "Eļļas filtri" noteikta 0,33 euro/gabals"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6. pielikuma 1.tabulas 5. aile ir papildināta arī ar degvielas filtriem, lūdzam skaidrot, vai un kā tas ietekmēs dabas resursu nodokļa ieņēmumus, ņemot vērā, ka līdz šim minētā likme tika attiecināta tikai uz eļļas filtriem.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tiek precizētas dabas resursu nodokļu likmes par videi kaitīgām precēm, ir secināms, ka plānotajām izmaiņām ir ietekme uz valsts budžeta ieņēmumiem, attiecīgi nepieciešams aizpildīt anotācijas 3.sadaļu.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ka Saeimas 03.12.2025. sēdē otrajā un galīgajā lasījumā likumprojekta “Par valsts budžetu 2026. gadam un budžeta ietvaru 2026., 2027. un 2028. gadam” pavadošo likumprojektu paketē paredzēts skatīt likumprojektu “Grozījumi Dabas resursu nodokļa likumā” (1121/Lp14), ar kurā iekļautajām izmaiņām saskaņā ar Ministru kabineta 22.09.2025. ārkārtas sēdes protokola Nr. 38 1. § 22.punktu paredzēts kompensēt dabas resursu nodokļa ieņēmumu plāna neizpildi, uzskatām, ka nav atbalstāma tādu grozījumu virzīšana, kas radītu negatīvu ietekmi uz valsts budžeta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w:t>
            </w:r>
            <w:r w:rsidR="00000000" w:rsidRPr="00000000" w:rsidDel="00000000">
              <w:rPr>
                <w:rtl w:val="0"/>
              </w:rPr>
              <w:t xml:space="preserve">"Dabas resursu nodokļa likuma</w:t>
            </w:r>
            <w:r w:rsidR="00000000" w:rsidRPr="00000000" w:rsidDel="00000000">
              <w:rPr>
                <w:rtl w:val="0"/>
              </w:rPr>
              <w:t xml:space="preserve">1.pielikums</w:t>
            </w:r>
            <w:r w:rsidR="00000000" w:rsidRPr="00000000" w:rsidDel="00000000">
              <w:rPr>
                <w:rtl w:val="0"/>
              </w:rPr>
              <w:t xml:space="preserve">
</w:t>
            </w:r>
            <w:r w:rsidR="00000000" w:rsidRPr="00000000" w:rsidDel="00000000">
              <w:rPr>
                <w:b w:val="1"/>
                <w:rtl w:val="0"/>
              </w:rPr>
              <w:t xml:space="preserve">Nodokļa likmes par dabas resursu ieguvi</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0"/>
              <w:gridCol w:w="674"/>
              <w:gridCol w:w="330"/>
              <w:gridCol w:w="321"/>
              <w:gridCol w:w="313"/>
              <w:gridCol w:w="295"/>
              <w:gridCol w:w="261"/>
              <w:tblGridChange w:id="0">
                <w:tblGrid>
                  <w:gridCol w:w="0"/>
                  <w:gridCol w:w="674"/>
                  <w:gridCol w:w="330"/>
                  <w:gridCol w:w="321"/>
                  <w:gridCol w:w="313"/>
                  <w:gridCol w:w="295"/>
                  <w:gridCol w:w="26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w:t>
                  </w:r>
                  <w:r w:rsidR="00000000" w:rsidRPr="00000000" w:rsidDel="00000000">
                    <w:rPr>
                      <w:sz w:val="24"/>
                      <w:b w:val="1"/>
                      <w:rtl w:val="0"/>
                    </w:rPr>
                    <w:t xml:space="preserve">p. 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Resursu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2025.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2027.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2028.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Augsne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Smilšmāls un mālsmilts, aleirīts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Kvarca smilts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Smilts, smilts-grants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0,44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Māls, citi mālainie ieži būvmateriālu ražošanai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Dekoratīvais (apdares) 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0,56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Dolomīts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Kaļķakmens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Saldūdens kaļķieži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(irdenie un gabalainie)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Šūnakmens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Ģipšakmens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Laukakmeņi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Krāsu zeme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Kūdra (mitrums — 40 %)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Sapropelis organogēns (aļģu un zoogēns-aļģu) un organogēns kaļķis ar pelnainību&lt; 30 % (mitrums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Pārējais sapropelis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(mitrums — 60 %)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dziednieciskās dūņas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tonna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Ogļūdeņraži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Nepārstrādāta un ārpus Eiropas Savienības un Eiropas ekonomiskās zonas teritorijas komerciāliem nolūkiem realizēta koksne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w:t>
                  </w:r>
                  <w:r w:rsidR="00000000" w:rsidRPr="00000000" w:rsidDel="00000000">
                    <w:rPr>
                      <w:sz w:val="24"/>
                      <w:vertAlign w:val="superscript"/>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likumprojekta 1. pielikuma 19. punktu “Resursu veids - Nepārstrādāta un ārpus Eiropas Savienības un Eiropas ekonomiskās zonas teritorijas komerciāliem nolūkiem realizēta koksne”,  izsakot to saīsinātāja redakcijā, jo piedāvātais nosaukums ir grūti uztverams nodokļu maksātājiem.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Oksana Hvaleja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w:t>
            </w:r>
            <w:r w:rsidR="00000000" w:rsidRPr="00000000" w:rsidDel="00000000">
              <w:rPr>
                <w:rtl w:val="0"/>
              </w:rPr>
              <w:t xml:space="preserve">"Dabas resursu nodokļa likuma</w:t>
            </w:r>
            <w:r w:rsidR="00000000" w:rsidRPr="00000000" w:rsidDel="00000000">
              <w:rPr>
                <w:rtl w:val="0"/>
              </w:rPr>
              <w:t xml:space="preserve">6. pielikums</w:t>
            </w:r>
            <w:r w:rsidR="00000000" w:rsidRPr="00000000" w:rsidDel="00000000">
              <w:rPr>
                <w:rtl w:val="0"/>
              </w:rPr>
              <w:t xml:space="preserve">
</w:t>
            </w:r>
            <w:r w:rsidR="00000000" w:rsidRPr="00000000" w:rsidDel="00000000">
              <w:rPr>
                <w:b w:val="1"/>
                <w:rtl w:val="0"/>
              </w:rPr>
              <w:t xml:space="preserve">Nodokļa likmes par videi kaitīgām precēm</w:t>
            </w:r>
            <w:r w:rsidR="00000000" w:rsidRPr="00000000" w:rsidDel="00000000">
              <w:rPr>
                <w:b w:val="1"/>
                <w:rtl w:val="0"/>
              </w:rPr>
              <w:t xml:space="preserve">1. Nodokļa likmes par videi kaitīgām precēm, izņemot elektriskās un elektroniskās iekārtas, kas noteiktas Atkritumu apsaimniekošanas likuma 1. panta 22. punktā</w:t>
            </w:r>
            <w:r w:rsidR="00000000" w:rsidRPr="00000000" w:rsidDel="00000000">
              <w:rPr>
                <w:rtl w:val="0"/>
              </w:rPr>
              <w:t xml:space="preserve"> </w:t>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8"/>
              <w:gridCol w:w="1104"/>
              <w:gridCol w:w="147"/>
              <w:gridCol w:w="534"/>
              <w:gridCol w:w="628"/>
              <w:tblGridChange w:id="0">
                <w:tblGrid>
                  <w:gridCol w:w="58"/>
                  <w:gridCol w:w="1104"/>
                  <w:gridCol w:w="147"/>
                  <w:gridCol w:w="534"/>
                  <w:gridCol w:w="62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Preces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Mērvienība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2024. gada 1. janvāra</w:t>
                  </w:r>
                  <w:r w:rsidR="00000000" w:rsidRPr="00000000" w:rsidDel="00000000">
                    <w:rPr>
                      <w:sz w:val="24"/>
                      <w:b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Likme no 2026. gada 1. janvāra</w:t>
                  </w:r>
                  <w:r w:rsidR="00000000" w:rsidRPr="00000000" w:rsidDel="00000000">
                    <w:rPr>
                      <w:sz w:val="24"/>
                      <w:b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Smēreļļas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0,17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Baterijas (arī tādas, kas iestrādātas ierīcēs un transportlīdzekļos):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Svina-skābes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0,74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niķeļa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litija bāzes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Rūpnieciskās baterijas (arī stacionāras enerģiju uzkrājošo bateriju sistēmas un baterijas fotoelementu paneļu saražotās strāvas uzkrāšanai)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Elektrotransportlīdzekļu  (paredzētas ceļu satiksmē izmantojamu elektroautomobiļu vai hibrīdautomobiļu vilces nodrošināšanai)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Citas baterijas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Ozona slāni noārdošās vielas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(freoni, haloni un citas) (onp – ozona noārdīšanas potenciāls)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 onp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Visu veidu riepas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Eļļas un degvielas filtri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kg</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0,33*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31.decembrim spēkā esošā likme dabas resursu nodokļa objektam "Eļļas filtri" noteikta 0,33 euro/gabals"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 pielikuma  1. tabulā 2.5. ailē dabas resursu nodokļa likmi baterijām, kas uzstādītas elektrotransportlīdzekļiem  (paredzētas ceļu satiksmē izmantojamu elektroautomobiļu vai hibrīdautomobiļu vilces nodrošināšanai), jo minētā likme (0,25 </w:t>
            </w:r>
            <w:r w:rsidR="00000000" w:rsidRPr="00000000" w:rsidDel="00000000">
              <w:rPr>
                <w:i w:val="1"/>
                <w:rtl w:val="0"/>
              </w:rPr>
              <w:t xml:space="preserve">euro </w:t>
            </w:r>
            <w:r w:rsidR="00000000" w:rsidRPr="00000000" w:rsidDel="00000000">
              <w:rPr>
                <w:rtl w:val="0"/>
              </w:rPr>
              <w:t xml:space="preserve">par kg) ir spēkā jau no 2024. gada 1. janvāra.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Juris Lukss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anotācijas sadaļu  “4.1. Saistītie tiesību aktu projekti” ar jaunu apakšsadaļu “4.1.3. Ministru kabineta noteikumu projekts “Grozījumi Ministru kabineta 2007. gada 19. jūnija noteikumos Nr. 404 “Kārtība, kādā aprēķina un maksā dabas resursu nodokli, izsniedz dabas resursu lietošanas atļauju un auditē apsaimniekošanas sistēmas””, izvērtējot nepieciešamību veikt attiecīgos grozījumos minēto noteikumu 1. pielikuma “Pārskats par aprēķināto dabas resursu nodokli”. Ņemot vērā, ka atbilstoši Eiropas Parlamenta un Padomes 2023.gada 12.jūlija Regula (ES) 2023/1542 par baterijām un bateriju atkritumiem, ar ko groza Direktīvu 2008/98/EK un Regulu (ES) 2019/1020 un atceļ Direktīvu 2006/66/EK tiek precizēta Dabas resursu nodokļa likumā izmantotā terminoloģija, proti, no teksta tiek izslēgts jēdziens "elektriskais akumulators" un visā tekstā tiek lietots jēdziens "baterijas", ir nepieciešams veikt arī grozījumus Ministru kabineta 2007. gada 19. jūnija noteikumu Nr. 404 “Kārtība, kādā aprēķina un maksā dabas resursu nodokli, izsniedz dabas resursu lietošanas atļauju un auditē apsaimniekošanas sistēmas” 1.pielikumā.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Oksana Hvaleja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03.12.2025. 16.46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25-TA-745</w:t>
    </w:r>
    <w:r>
      <w:br/>
    </w:r>
    <w:r w:rsidR="00000000" w:rsidRPr="00000000" w:rsidDel="00000000">
      <w:rPr>
        <w:rtl w:val="0"/>
      </w:rPr>
      <w:t xml:space="preserve">Izdrukāts 03.12.2025. 16.46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Atzinumi_25-TA-745.docx</dc:title>
</cp:coreProperties>
</file>

<file path=docProps/custom.xml><?xml version="1.0" encoding="utf-8"?>
<Properties xmlns="http://schemas.openxmlformats.org/officeDocument/2006/custom-properties" xmlns:vt="http://schemas.openxmlformats.org/officeDocument/2006/docPropsVTypes"/>
</file>