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Dzīvesvietas deklarēšanas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Pēc dzīvesvietas deklarēšanas Pārvalde fiziskajai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aprakstītajam risinājumam, 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dzīvesvietas deklarēšanas Pārvalde fiziskajai personai un juridiskajai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18.07.2025.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18.07.2025.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Atzinumi_24-TA-1009.docx</dc:title>
</cp:coreProperties>
</file>

<file path=docProps/custom.xml><?xml version="1.0" encoding="utf-8"?>
<Properties xmlns="http://schemas.openxmlformats.org/officeDocument/2006/custom-properties" xmlns:vt="http://schemas.openxmlformats.org/officeDocument/2006/docPropsVTypes"/>
</file>