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Dzīvnieka īpašnieks un turētājs, ievērojot </w:t>
            </w:r>
            <w:r w:rsidR="00000000" w:rsidRPr="00000000" w:rsidDel="00000000">
              <w:rPr>
                <w:rtl w:val="0"/>
              </w:rPr>
              <w:t xml:space="preserve">Dzīvnieku aizsardzības likuma</w:t>
            </w:r>
            <w:r w:rsidR="00000000" w:rsidRPr="00000000" w:rsidDel="00000000">
              <w:rPr>
                <w:rtl w:val="0"/>
              </w:rPr>
              <w:t xml:space="preserve"> 5. panta otrajā un ceturtajā daļā noteikto, nodrošina šajos noteikumos minēto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jo tā ir deklaratīva norma. Vēršam uzmanību, ka normatīvie akti ir jāievēro, jo tie ir vispārsaistoši, kā arī Ministru kabineta 2009. gada 3. februāra noteikumu Nr. 108 "Normatīvo aktu projektu sagatavošanas noteikumi" 3.1. apakšpunkts paredz, ka normatīvā akta projektā neietver normas, kas ir deklaratīvas.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Dzīvnieku aizsardzības likuma (likums redakcijā, kas stāsies spēkā 2024. gada 1. jūlijā) 17.</w:t>
            </w:r>
            <w:r w:rsidR="00000000" w:rsidRPr="00000000" w:rsidDel="00000000">
              <w:rPr>
                <w:vertAlign w:val="superscript"/>
                <w:rtl w:val="0"/>
              </w:rPr>
              <w:t xml:space="preserve">2</w:t>
            </w:r>
            <w:r w:rsidR="00000000" w:rsidRPr="00000000" w:rsidDel="00000000">
              <w:rPr>
                <w:rtl w:val="0"/>
              </w:rPr>
              <w:t xml:space="preserve"> pants paredz, ka suni aizliegts turēt piesietu, izņemot mājas (istabas) dzīvnieku labturības un aizsardzības jomu regulējošos normatīvajos aktos minētus gadījumus, savukārt minētā likuma pārejas noteikumu 23. punkts paredz, ka šā likuma 17.</w:t>
            </w:r>
            <w:r w:rsidR="00000000" w:rsidRPr="00000000" w:rsidDel="00000000">
              <w:rPr>
                <w:vertAlign w:val="superscript"/>
                <w:rtl w:val="0"/>
              </w:rPr>
              <w:t xml:space="preserve">2</w:t>
            </w:r>
            <w:r w:rsidR="00000000" w:rsidRPr="00000000" w:rsidDel="00000000">
              <w:rPr>
                <w:rtl w:val="0"/>
              </w:rPr>
              <w:t xml:space="preserve"> pantā noteiktais </w:t>
            </w:r>
            <w:r w:rsidR="00000000" w:rsidRPr="00000000" w:rsidDel="00000000">
              <w:rPr>
                <w:u w:val="single"/>
                <w:rtl w:val="0"/>
              </w:rPr>
              <w:t xml:space="preserve">aizliegums suni turēt piesietu nav attiecināms uz tādiem suņiem, kas dzimuši līdz 2023.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salāgot projekta regulējumu ar nosacījumiem, kas izriet no Dzīvnieku aizsardzības likuma, proti, projektā nav noteikts, ka suņa piesiešanai regulējums atšķiras atkarībā no tā, vai suns dzimis pēc 2023.gada 31. augusta vai pirms minētā datuma. Vienlaikus lūdzam attiecīgi papildināt arī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tajā ir nodrošināta temperatūra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regulējumu projekta 3.6. apakšpunktā un projekta 1. pielikumā, jo projekta 3.6. apakšpunkta pašreizējā redakcija attiecas uz visiem dzīvniekiem, taču pielikuma regulējums attiecas tikai uz kucēniem līdz 10 dienu vecumam un kaķēniem līdz 21 dienas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anotācijas 4. sadaļā iekļauto informāciju, jo atbilstoši Valsts kancelejas vadlīnijām tiesību akta projekta sākotnējās ietekmes novērtēšanai un novērtējuma ziņojuma sagatavošanai vienotajā tiesību aktu izstrādes un saskaņošanas portālā, ja spēkā esošā tiesību akta atzīšana par spēku zaudējušu ir paredzēta izstrādātajā tiesību akta projektā, to norāda nevis šajā apakšpunktā [4.1.], bet anotācijas 1.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