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un saņemt no nozaru ministrijām un atvasinātajām publiskajām personām apkopotu informāciju par to pārziņā esošajiem būtisko un svarīgo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neparedz pienākumus nozares ministrijām apkopot informāciju par pakalpojumu sniedzējiem, jo saskaņā ar likumprojekta 18. panta pirmo daļu juridiskā persona veic pašizvērtējumu, nosakot savu atbilstību būtisko pakalpojumu sniedzēja vai svarīgo pakalpojumu sniedzēja statusam. Atbilstības gadījumā juridiskā persona ne vēlāk kā viena mēneša laikā par to paziņo Nacionālajam kiberdrošības centram. Taču likumprojekta 6. panta pirmās daļas 3. punkts paredz Nacionālā kiberdrošības centra tiesības pieprasīt un saņemt no nozaru ministrijām un atvasinātajām publiskajām personām apkopotu informāciju par to pārziņā esošajiem būtisko un svarīgo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citu būtisko pakalpojumu sniedzēja vai svarīgo pakalpojumu sniedzēja statusa noteikšanas kārtību salīdzinājumā ar esošo regulējumu. Ar likumprojekta spēkā stāšanos spēku zaudēs Informācijas tehnoloģiju drošības likums un uz tā pamata izdotie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drošības likuma 3.</w:t>
            </w:r>
            <w:r w:rsidR="00000000" w:rsidRPr="00000000" w:rsidDel="00000000">
              <w:rPr>
                <w:vertAlign w:val="superscript"/>
                <w:rtl w:val="0"/>
              </w:rPr>
              <w:t xml:space="preserve">1</w:t>
            </w:r>
            <w:r w:rsidR="00000000" w:rsidRPr="00000000" w:rsidDel="00000000">
              <w:rPr>
                <w:rtl w:val="0"/>
              </w:rPr>
              <w:t xml:space="preserve"> panta piektajā daļā noteikts, ka lēmumu par pamatpakalpojuma sniedzēja un pamatpakalpojuma statusa piešķiršanu, pārskatīšanu un izbeigšanu pieņem par dzeramā ūdens piegādes vai izplatīšanas pakalpojumu jomu, interneta plūsmas apmaiņas punkta pakalpojumu jomu, domēnu nosaukumu sistēmas pakalpojumu jomu, augstākā līmeņa domēna nosaukumu reģistra pakalpojumu jomu un par enerģētikas, transporta un veselības nozari atbildīgā ministrija. Uz minētā likuma 3.</w:t>
            </w:r>
            <w:r w:rsidR="00000000" w:rsidRPr="00000000" w:rsidDel="00000000">
              <w:rPr>
                <w:vertAlign w:val="superscript"/>
                <w:rtl w:val="0"/>
              </w:rPr>
              <w:t xml:space="preserve">1</w:t>
            </w:r>
            <w:r w:rsidR="00000000" w:rsidRPr="00000000" w:rsidDel="00000000">
              <w:rPr>
                <w:rtl w:val="0"/>
              </w:rPr>
              <w:t xml:space="preserve"> panta pamata ir izdoti Ministru kabineta 2019. gada 15. janvāra noteikumi Nr. 43 “Noteikumi par nosacījumiem drošības incidenta būtiski traucējošās ietekmes noteikšanai un kārtību, kādā piešķir, pārskata un izbeidz pamatpakalpojuma sniedzēja un pamatpakalpojuma statusu”, kuru 7.punkts paredz, lai par dzeramā ūdens piegādes vai izplatīšanas, interneta plūsmas apmaiņas punkta, domēnu nosaukumu sistēmas un augstākā līmeņa domēna nosaukumu reģistra pakalpojumu jomu un enerģētikas, transporta un veselības nozari atbildīgā ministrija (turpmāk – atbildīgā ministrija) pamatpakalpojuma sniedzēja un pamatpakalpojuma statusa piešķiršanas vai pārskatīšanas procesā noteiktu drošības incidenta būtiski traucējošo ietekmi uz pakalpojuma sniegšanu, tā pieprasa no privāto tiesību juridiskajām personām visu nepieciešamo informāciju, lai identificētu pamatpakalpojuma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likumprojekta anotācijas 2.1.sadaļā “Sabiedrības grupas, kuras tiesiskais regulējums ietekmē, vai varētu ietekmēt” uzskaitītas grupas, kuras ietekmēs likumprojekts: uzraudzības iestādes, subjektus, CERT.LV, Satversmes aizsardzības biroju un Nacionālo kiberdrošības centru, tādējādi izrietoši no minētā uzskaitījuma, likumprojekts neietekmēs nozaru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izslēgt likumprojekta 6. panta pirmās 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pasta vai kurjerpakalpojumu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pirmās daļas 2.punkta a) apakšpunktā noteikts likuma subjekts “pasta vai kurjerpakalpojumu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termins neatbilst Pasta likumā lietotajai terminoloģijai, kā arī nav korekti pārņemts Eiropas Parlamenta un Padomes 2022. gada 14. decembra direktīvas (ES) 2022/2555, ar ko paredz pasākumus nolūkā panākt vienādi augstu kiberdrošības līmeni visā Savienībā un ar ko groza Regulu (ES) Nr. 910/2014 un Direktīvu (ES) 2018/1972 un atceļ Direktīvu (ES) 2016/1148 II pielikuma 1.punkts, kurā skaidrots, ka pasta un kurjeru pakalpojumi ir tādu pasta pakalpojumu sniedzēji, kā definēts Direktīvas 97/67/EK 2. panta 1.a punktā, tostarp kurjeru pakalpojumu sniedzēji. Eiropas Savienības ietvaros, ņemot vērā Direktīvā 97/67/EK noteikto elastību, dalībvalstīs pastāv atšķirīgs regulējums, proti, dažās valstīs kurjepakalpojumi ir uzskatāmi par pasta pakalpojumiem un uz tiem attiecas pasta nozares regulējums, bet dažās valstīs kurjerpakalpojumi ir ārpus pasta pakalpojumu sniegšanas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pasta pakalpojumi kā komercdarbība ir regulējamie sabiedriskie pakalpojumi saskaņā ar likuma “Par sabiedrisko pakalpojumu regulatoriem” 2.panta otrās daļas 3.punktu. Pasta likuma 17.pantā ir uzskaitīti pasta pakalpojumu veidi, kas ietver tradicionālos pasta pakalpojumus, abonēto preses izdevumu piegādes un ar to saistītos pakalpojumus, eksprespasta pakalpojumus un kurjerpasta pakalpojumus. Saskaņā ar Pasta likuma 16.punktu pasta komersants ir komersants, kas noteiktajā kārtībā ir reģistrēts pasta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ievērot Latvijas pasta nozares regulējumu un atbilstoši precizēt subjekta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pasta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Juridiskā persona veic pašizvērtējumu, nosakot savu atbilstību būtisko pakalpojumu sniedzēja vai svarīgo pakalpojumu sniedzēja statusam. Atbilstības gadījumā juridiskā persona ne vēlāk kā viena mēneša laikā par to paziņo Nacionālajam kiberdrošības centram. Paziņojumā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18.panta pirmā daļa nosaka pienākumu juridiskai personai vekt pašizvērtējumu, nosakot savu atbilstību būtisko pakalpojumu sniedzēja vai svarīgo pakalpojumu sniedzēja statusam un atbilstības gadījumā ne vēlāk kā viena mēneša laikā par to paziņot Nacionālajam kiberdrošības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prasība nedod priekšstatu, no kura brīža tiek skaitīts minētais termiņš. Saskaņā ar likumprojekta 39. pantu subjektam līdz kārtējā gada 1. jūlijam jāiesniedz Nacionālajam kiberdrošības centram un Satversmes aizsardzības birojam subjekta atbilstības ikgadējo pašnovērtējuma ziņojumu, kurā iekļaujamās informācijas veidu un apjomu, kā arī pašnovērtējuma ziņojuma formu (veidlapu) izstrādās Nacionālais kiberdrošības centrs sadarbībā ar Satversmes aizsardzības biroju un apstiprinā Digitālās drošības uzraudzības komiteja. Ievērojot, ka likumprojekts vēl nav izskatīts Saeimā, un tā spēkā stāšanās termiņš paredzēts 2023.gada 1.jūlijs, likumprojekta 39. pantā noteiktais termiņš ir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NIS II direktīvas 3.panta 3. un 4.punktu līdz 2025. gada 17. aprīlim dalībvalstis izveido sarakstu ar būtiskām un svarīgām vienībām, un, veidojot šādu sarakstu, dalībvalstis pieprasa norādītajām vienībām iesniegt kompetentajām iestādēm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anotāciju ar skaidrojošo informāciju, kā arī likumprojekta pārejas noteikumus ar nosacījumiem attiecībā uz pirmreizējo pašizvērtējuma veikšanas un Nacionālajam kiberdrošības centram ziņojuma iesniegšanas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Subjekts līdz kārtējā gada 1. jūlijam atbilstoši šā likuma </w:t>
            </w:r>
            <w:r w:rsidR="00000000" w:rsidRPr="00000000" w:rsidDel="00000000">
              <w:rPr>
                <w:rtl w:val="0"/>
              </w:rPr>
              <w:t xml:space="preserve">38. </w:t>
            </w:r>
            <w:r w:rsidR="00000000" w:rsidRPr="00000000" w:rsidDel="00000000">
              <w:rPr>
                <w:rtl w:val="0"/>
              </w:rPr>
              <w:t xml:space="preserve">pantā</w:t>
            </w:r>
            <w:r w:rsidR="00000000" w:rsidRPr="00000000" w:rsidDel="00000000">
              <w:rPr>
                <w:rtl w:val="0"/>
              </w:rPr>
              <w:t xml:space="preserve"> noteiktajam subjektu uzraudzības dalījumam, iesniedz Nacionālajam kiberdrošības centram un Satversmes aizsardzības birojam subjekta atbilstības ikgadējo pašnovērtējuma ziņojumu (turpmāk – pašnovērtējuma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39. pantu subjektam līdz kārtējā gada 1. jūlijam jāiesniedz Nacionālajam kiberdrošības centram un Satversmes aizsardzības birojam subjekta atbilstības ikgadējo pašnovērtējuma ziņojumu, kurā iekļaujamās informācijas veidu un apjomu, kā arī pašnovērtējuma ziņojuma formu (veidlapu) izstrādās Nacionālais kiberdrošības centrs sadarbībā ar Satversmes aizsardzības biroju un apstiprinā Digitālās drošības uzraudzības komiteja. Ievērojot, ka likumprojekts vēl nav izskatīts Saeimā, un tā spēkā stāšanās termiņš paredzēts 2023.gada 1.jūlijs, likumprojekta 39. pantā noteiktais termiņš ir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NIS II direktīvas 3.panta 3. un 4.punktu līdz 2025. gada 17. aprīlim dalībvalstis izveido sarakstu ar būtiskām un svarīgām vienībām, un, veidojot šādu sarakstu, dalībvalstis pieprasa norādītajām vienībām iesniegt kompetentajām iestādēm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anotāciju ar skaidrojošo informāciju, kā arī likumprojekta pārejas noteikumus ar nosacījumiem attiecībā uz pirmreizējo pašizvērtējuma ziņojuma veikšanas un Nacionālajam kiberdrošības centram ziņojuma iesniegšanas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datu centrs</w:t>
            </w:r>
            <w:r w:rsidR="00000000" w:rsidRPr="00000000" w:rsidDel="00000000">
              <w:rPr>
                <w:rtl w:val="0"/>
              </w:rPr>
              <w:t xml:space="preserve"> – telpa vai telpu komplekss, kas paredzēts informācijas tehnoloģiju un tīkla telekomunikāciju iekārtu centralizētai izmitināšanai, savstarpējai savienošanai un darbībai, kas nodrošina datu uzglabāšanas, apstrādes un pārsūtīšanas (transportēšanas) pakalpojumus, kā arī visas iekārtas un infrastruktūras elektroenerģijas sadalei un vides kontrolei, kā arī nepieciešamo noturības un drošības līmeni, kas nepieciešams, lai nodrošinātu pakalpojuma pieejamību atbilstoši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likumprojektā ietverto terminoloģiju ar Elektronisko sakaru likumā ietvertajiem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datu centrs </w:t>
            </w:r>
            <w:r w:rsidR="00000000" w:rsidRPr="00000000" w:rsidDel="00000000">
              <w:rPr>
                <w:rtl w:val="0"/>
              </w:rPr>
              <w:t xml:space="preserve">– telpa vai telpu komplekss, kas paredzēts informācijas tehnoloģiju un elektronisko sakaru tīkla iekārtu centralizētai izmitināšanai, savstarpējai savienošanai un darbībai, kas nodrošina datu uzglabāšanas, apstrādes un pārsūtīšanas (transportēšanas) pakalpojumus, kā arī visas iekārtas un infrastruktūras elektroenerģijas sadalei un klimata kontrolei, kā arī nepieciešamo noturības un drošības līmeni, kas nepieciešams, lai nodrošinātu pakalpojuma pieejamību atbilstoši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tiešās un pastarpinātās pārvaldes iestādēm, atvasinātajām publiskajām personām un citām valsts institūcijām, izņemot valsts drošības iestādes (visi kopā turpmāk – valsts un pašvaldību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3.panta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tiešās un pastarpinātās pārvaldes iestādēm, atvasinātajām publiskajām personām  un citām valsts institūcijām, kā arī privāto tiesību juridiskajām personām, kas pilda valsts pārvaldes deleģētu uzdevumu, izņemot valsts drošības iestādes;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Nacionālajam kiberdrošības centram ir šādi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5.panta pirmo daļu ar jauniem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veicināt subjektu kiberhigēnas ievērošanu, veicināt kiberapdraudējumu simulāciju un preventīvas kiberdrošības rīcības kontrolētās vidēs (kiberpoligonos);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saskaņot sakaru nozares, digitālās IT attīstības nozaru attīstības plānus, paredzot subjektu pienākumus sakaru tīklu un IKT pakalpojumu attīstīšanā.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nodrošināt subjektu aizsardzību pret pakalpojumatteices uzbrukumiem, kā arī koordinēt aizsardzības pret pakalpojumatteices uzbrukumiem pakalpojumu saņemšanu sadarbībā ar valsts drošības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Nacionālajam kiberdrošības centram ir šādas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6.panta pirmo daļu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pieprasīt un saņemt informāciju no datu centru operatoriem par šī likuma 26.pantā noteikto pienākumu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valsts un pašvaldību institūcijām un privāto tiesību juridiskajām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11.panta pirmās daļas 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valsts un pašvaldību institūcijām, subjektiem un privāto tiesību juridiskajām personām: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institūcijām un privāto tiesību juridiskajām personām ir pienākums sadarboties ar kiberincidentu novēršanas institūcijām, Nacionālo kiberdrošības centru un Satversmes aizsardzības biroju, sniedzot tām nepieciešamo informāciju un pildot to likumīgās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13.pants.Sadarbība ar kiberdrošību atbildīgajām institūcijām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institūcijām, subjektiem un privāto tiesību juridiskajām personām ir pienākums sadarboties ar kiberincidentu novēršanas institūcijām, Nacionālo kiberdrošības centru un Satversmes aizsardzības biroju, sniedzot tām nepieciešamo informāciju un pildot to likumīgās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Būtisko pakalpojumu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uzskaitījumu likumprojekta 16.pantā ar jauniem punktiem, kas ietver sabiedriskos medijus, pārtikas piegādes loģistikas uzņēmumus.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tiešās pārvaldes iestāde un cita valsts institūcija, izņemot valsts drošības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16.panta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tiešās pārvaldes iestāde un cita valsts institūcija, kā arī privāto tiesību juridiskā persona, kas pilda valsts pārvaldes deleģēto uzdevumu, izņemot valsts drošības iestādes.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Būtisko un svarīgo pakalpojumu sniedzēju uzskaite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sankcijas par likumprojekta 18.pantā minētā pašizvērtējuma veikšanas pienākuma neizpildi vai par nepatiesa pašizvērtējuma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Kiberdrošības operāciju centru izveido un darbību koplietošanas datu centrā nodrošina kompetentā kiberincidentu novēršanas institūcija. Kiberdrošības operāciju centra ietvarā kiberincidentu novēršanas institūcijai ir tiesības vākt, glabāt un elektroniski apstrādāt kiberdraudu identificēšanai nepieciešamos datus, tai skaitā žurnālfailus, datu plūsmas, serveru veiktspējas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26.panta trešo daļu ar teikumu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operators, ja tā rīcībā ir nepieciešamie dati,  var nodot kompetentai kiberincidentu novēršanas institūcijai ar saviem rīkiem iegūtos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svarīgu sabiedrības funkciju īstenošanai, kā arī cilvēku veselības, aizsardzības, drošības, ekonomiskās un sociālās labklājības nodrošināšanai nepieciešamo informācijas sistēmu sasniedzamību gadījumā, ja Latvijas Republikā nav pieejams globālais tīmeklis;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28.panta pirmās daļas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svarīgu sabiedrības funkciju īstenošanai, kā arī cilvēku veselības, aizsardzības, drošības, ekonomiskās un sociālās labklājības, būtisko pakalpojumu sniedzēju sniegto pakalpojumu nodrošināšanai nepieciešamo informācijas sistēmu sasniedzamību gadījumā, ja Latvijas Republikā nav pieejams globālais tīmeklis;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nepieciešamības gadījumā veikt atslēgšanos no globālā tīmekļa, vienlaikus saglabājot interneta plūsmu apmaiņu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28.panta pirmās daļas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nepieciešamības gadījumā nodrošināt pilnvērtīgu interneta darbību un datu plūsmu apmaiņu Latvijas Republikas teritorijā, ja veikta atslēgšanas no globālā tīmekļa;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valsts un pašvaldību institūcijām nosaka kiberhigiēnas pasākumu pamatelementus un prasības kiberhigiēnas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29.pantu.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pants. Kiberhigiēnas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valsts un pašvaldību institūcijām, atvasinātajām publiskajām personām  un citām valsts institūcijām, privāto tiesību juridiskajām personām, kas pilda valsts pārvaldes deleģētu uzdevumu, izņemot valsts drošības iestādes nosaka kiberhigiēnas un kibernotūrības pasākumu pamatelementus un prasības kiberhigiēnas un kibernoturības pasākumu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Nozīmīgu kiberincidentu un krīžu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32.pantu ar regulējumu plāna saskaņošanai (salāgošanai) ar citiem plāniem, piemēram civilās aizsardzības un aizsardzības plāniem. Proti, kiberkrīzes nereti ir saistītas ar civilo vai fizisko apdraudējumu, tādējādi rīcībām ir jābūt saskaņotām un plāniem vienam otru papildinošiem.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uzraudzība ietver kiberdrošības prasību ievērošanas kontroli, informācijas un komunikācijas tehnoloģiju klātienes pārbaudes un attālinātu pārraudzību, dokumentācijas pārbaudes, tostarp attiecībā uz risku vadību un auditos konstatēto nepilnību novēršanu, piemērojot vienādotas prasības un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37.pantu.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37.pants. Subjektu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Subjekta uzraudzība ietver kiberdrošības prasību ievērošanas kontroli, informācijas un komunikācijas tehnoloģiju klātienes pārbaudes un attālinātu pārraudzību, dokumentācijas pārbaudes, tostarp attiecībā uz risku vadību un auditos vai atbilstības novērtējumos konstatēto nepilnību novēršanu, piemērojot vienādotas prasības un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apturēt subjekta informācijas sistēmas vai resursa darbību līdz konstatētās neatbilstības novēršanai vai;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41.panta pirmās daļas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apturēt subjekta informācijas sistēmas vai resursa vai e-pakalpojuma darbību līdz konstatētās neatbilstības novēršanai vai;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14.04.2023.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14.04.2023.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