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22-TA-2937: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atteikumu nodot privatizācijai valsts nekustamo īpašumu “Jaundubulti 1402”, Jūrmalā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Meža likuma </w:t>
            </w:r>
            <w:r w:rsidR="00000000" w:rsidRPr="00000000" w:rsidDel="00000000">
              <w:rPr>
                <w:u w:val="single"/>
                <w:rtl w:val="0"/>
              </w:rPr>
              <w:t xml:space="preserve">44.panta ceturtās daļas </w:t>
            </w:r>
            <w:r w:rsidR="00000000" w:rsidRPr="00000000" w:rsidDel="00000000">
              <w:rPr>
                <w:b w:val="1"/>
                <w:u w:val="single"/>
                <w:rtl w:val="0"/>
              </w:rPr>
              <w:t xml:space="preserve">3.punktā ir apakšpunkti</w:t>
            </w:r>
            <w:r w:rsidR="00000000" w:rsidRPr="00000000" w:rsidDel="00000000">
              <w:rPr>
                <w:b w:val="1"/>
                <w:rtl w:val="0"/>
              </w:rPr>
              <w:t xml:space="preserve"> </w:t>
            </w:r>
            <w:r w:rsidR="00000000" w:rsidRPr="00000000" w:rsidDel="00000000">
              <w:rPr>
                <w:rtl w:val="0"/>
              </w:rPr>
              <w:t xml:space="preserve">( a) un b) apakšpunkti) nevis sadaļas, aicinām attiecīgi precizēt rīkojuma projekta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anotācijā norādīts, ka </w:t>
            </w:r>
            <w:r w:rsidR="00000000" w:rsidRPr="00000000" w:rsidDel="00000000">
              <w:rPr>
                <w:b w:val="1"/>
                <w:i w:val="1"/>
                <w:u w:val="single"/>
                <w:rtl w:val="0"/>
              </w:rPr>
              <w:t xml:space="preserve">Meža likuma 44.panta trešās daļas b) sadaļā</w:t>
            </w:r>
            <w:r w:rsidR="00000000" w:rsidRPr="00000000" w:rsidDel="00000000">
              <w:rPr>
                <w:i w:val="1"/>
                <w:rtl w:val="0"/>
              </w:rPr>
              <w:t xml:space="preserve"> noteikts, ka zemesgrāmatā ierakstītās valsts meža zemes privatizāciju var atļaut ar ikreizēju Ministru kabineta rīkojumu, privatizējot būvju īpašniekiem pilsētās zemi, ko aizņem būves tādā platībā, kādā šī zeme ir būvju īpašnieku likumīgā lietošanā (apbūvei), līdz 0,12 hektāru platībā vai vairāk, ja ir vajadzīga funkcionāli lielāka platība vai ja valsts meža zemes nodalīšana nav pieļaujama atbilstoši teritorijas attīstības plānošanas dokumentiem, vai ja pēc nodalīšanas veidojas tāds starpgabals Publiskas personas mantas atsavināšanas likuma izpratnē, kuru nav lietderīgi izmantot valsts vai pašvaldības funkciju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Meža likuma </w:t>
            </w:r>
            <w:r w:rsidR="00000000" w:rsidRPr="00000000" w:rsidDel="00000000">
              <w:rPr>
                <w:u w:val="single"/>
                <w:rtl w:val="0"/>
              </w:rPr>
              <w:t xml:space="preserve">44.panta trešajā daļā nav apakšpunktu vispār</w:t>
            </w:r>
            <w:r w:rsidR="00000000" w:rsidRPr="00000000" w:rsidDel="00000000">
              <w:rPr>
                <w:rtl w:val="0"/>
              </w:rPr>
              <w:t xml:space="preserve">, kā arī anotācijā minētais atbilst Meža likuma 44.panta ceturtās daļas 3.punkta b) apakšpunktam, aicinām attiecīgi precizēt anotāciju.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22-TA-2937</w:t>
    </w:r>
    <w:r>
      <w:br/>
    </w:r>
    <w:r w:rsidR="00000000" w:rsidRPr="00000000" w:rsidDel="00000000">
      <w:rPr>
        <w:rtl w:val="0"/>
      </w:rPr>
      <w:t xml:space="preserve">Izdrukāts 17.07.2024. 17.00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22-TA-2937</w:t>
    </w:r>
    <w:r>
      <w:br/>
    </w:r>
    <w:r w:rsidR="00000000" w:rsidRPr="00000000" w:rsidDel="00000000">
      <w:rPr>
        <w:rtl w:val="0"/>
      </w:rPr>
      <w:t xml:space="preserve">Izdrukāts 17.07.2024. 17.00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Atzinumi_22-TA-2937.docx</dc:title>
</cp:coreProperties>
</file>

<file path=docProps/custom.xml><?xml version="1.0" encoding="utf-8"?>
<Properties xmlns="http://schemas.openxmlformats.org/officeDocument/2006/custom-properties" xmlns:vt="http://schemas.openxmlformats.org/officeDocument/2006/docPropsVTypes"/>
</file>