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devējs vai datu saņēmējs, kas ir pieņēmis lēmumu nodrošināt informācijas apriti, izmantojot DAGR,  iesniedz aģentūrā, izmantojot VARAM pārziņā esošo Valsts informācijas resursu, sistēmu un sadarbspējas informācijas sistēmu (turpmāk – VIRSIS), attiecīgu pieteikumu. Aģentūra nosaka pieteikuma veidni un iesniegšanas veidu, kā arī konsultē datu devēju vai datu saņēmēju par pieteikuma veidnes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nodalīt datu devēju no datu saņēmēja, paredzot, ka datu devējs, ja pieņem lēmumu vai tas noteikts šajos noteikumos vai citos normatīvajos aktos, par informācijas nodošanu DAGR, tad nododamais minimālais datu apjoms ir jobligāti āsaskaņo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Savbukārt datu saņēmējiem pirms lēmuma pieņemšanas par pāreju uz datu sānemšanu no DAGR ir jānodrošina informācija par DAGR pieejamajiem datiem, to struktūru,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DAGR ir iekļautas datu kopas vismaz no šādām informācijas sistēmām apjomā, kas ir noteikts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 "apjomā, kas ir noteikts VIRSIS" , jo lai pašvaldības varētu izmantot DAGR un saņemt valsts informācijas sistēmu datus,, priekšnoteikums ir - SASKAŅOTAS datu kopas, kas no valsts informācijas sistēmām tiek izvietotas DAGR,  ar pašvaldībām. Pretējā gadījumā DAGR nebūs nekādas jēgas, ja tiks izvietotas tikai daļa no nepieciešamajām datu kopām./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ir iekļautas datu kopas vismaz no šādām informācijas sistēmām </w:t>
            </w:r>
            <w:r w:rsidR="00000000" w:rsidRPr="00000000" w:rsidDel="00000000">
              <w:rPr>
                <w:strike w:val="1"/>
                <w:rtl w:val="0"/>
              </w:rPr>
              <w:t xml:space="preserve">apjomā, kas ir noteikts VIRSIS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atbilstības noteikšanu nevar deleģēt aģentūrai, jo ja tiek paredzēts, ka datus varēs saņemt arī pašvaldības, tad datu modelim ir jābūt saskaņotam ar pašvaldībām, kā datu saņēmējām. praksē ir pierādījies, ka gadījumos, kad Ministru kabinets deleģē sev likumā noteiktās tiesības Valsts reģionālās attīstības aģentūrai, pašvaldības sakaras ar neizprotamām, absurdām, vai neloģiskām prasībām, vai arī a'dentūra pēc būtības savus pienākumus pārliek uz citiem.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iesniegtajiem datiem jāatbilst </w:t>
            </w:r>
            <w:r w:rsidR="00000000" w:rsidRPr="00000000" w:rsidDel="00000000">
              <w:rPr>
                <w:strike w:val="1"/>
                <w:rtl w:val="0"/>
              </w:rPr>
              <w:t xml:space="preserve">aģentūras</w:t>
            </w:r>
            <w:r w:rsidR="00000000" w:rsidRPr="00000000" w:rsidDel="00000000">
              <w:rPr>
                <w:rtl w:val="0"/>
              </w:rPr>
              <w:t xml:space="preserve"> noteiktajam DAGR vienotajam datu modelim, </w:t>
            </w:r>
            <w:r w:rsidR="00000000" w:rsidRPr="00000000" w:rsidDel="00000000">
              <w:rPr>
                <w:b w:val="1"/>
                <w:rtl w:val="0"/>
              </w:rPr>
              <w:t xml:space="preserve">kas saskaņots ar pašvaldībām</w:t>
            </w:r>
            <w:r w:rsidR="00000000" w:rsidRPr="00000000" w:rsidDel="00000000">
              <w:rPr>
                <w:rtl w:val="0"/>
              </w:rPr>
              <w:t xml:space="preserve"> s</w:t>
            </w:r>
            <w:r w:rsidR="00000000" w:rsidRPr="00000000" w:rsidDel="00000000">
              <w:rPr>
                <w:strike w:val="1"/>
                <w:rtl w:val="0"/>
              </w:rPr>
              <w:t xml:space="preserve">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08.11.2022.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08.11.2022.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