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11. februāra noteikumos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Sabiedrībā balstītus sociālos pakalpojumus projekta kopējo attiecināmo izmaksu ietvaros var sniegt līdz projekta īstenošanas beigām, bet: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Iebilstam pret normu "</w:t>
            </w:r>
            <w:r w:rsidR="00000000" w:rsidRPr="00000000" w:rsidDel="00000000">
              <w:rPr>
                <w:b w:val="1"/>
                <w:u w:val="single"/>
                <w:rtl w:val="0"/>
              </w:rPr>
              <w:t xml:space="preserve">bet ne ilgāk kā 24 mēnešus".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sekojošu redakciju 28.1 un 28.2.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28.1. līdz Pasākuma beigām vienai šo noteikumu 3. punktā minētajai mērķa grupas personai pasākuma ceturtās kārtas pirmās projektu iesniegumu atlases ietvaros;</w:t>
            </w:r>
            <w:r w:rsidR="00000000" w:rsidRPr="00000000" w:rsidDel="00000000">
              <w:rPr>
                <w:i w:val="1"/>
                <w:rtl w:val="0"/>
              </w:rPr>
              <w:t xml:space="preserve">28.2. ne mazāk kā 18 mēnešus un līdz Pasākuma beigām vienai šo noteikumu 3. punktā minētajai mērķa grupas personai pasākuma ceturtās kārtas atkārtoto projektu iesniegumu atlašu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03.02.2026. 18.54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03.02.2026. 18.54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Atzinumi_26-TA-136.docx</dc:title>
</cp:coreProperties>
</file>

<file path=docProps/custom.xml><?xml version="1.0" encoding="utf-8"?>
<Properties xmlns="http://schemas.openxmlformats.org/officeDocument/2006/custom-properties" xmlns:vt="http://schemas.openxmlformats.org/officeDocument/2006/docPropsVTypes"/>
</file>