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Administratīvo teritoriju un apdzīvoto vietu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 pārejas noteikumus grozījumu veikšanai sekojošos Ekonomikas ministrijas kompetences jomas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15. jūnija noteikumi Nr. 379 "Administratīvo teritoriju un teritoriālā iedalījuma vienību klasifikatora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decembra rīkojums Nr. 911 "Par Latvijas Republikas statistiskajiem reģioniem un tajos ietilpstošajām administratīvajām vienībām".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Svārupa-Lūse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4. sadaļu "Tiesību akta projekta ietekme uz spēkā esošo tiesību normu sistēmu", norādot konkrētus tiesību aktus, kuros,  grozījumu Administratīvo teritoriju un apdzīvoto vietu likumā ietekmē būs jāveic izmaiņas. Piemēram, šos Ekonomikas ministrijas sagatavotos tiesību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15. jūnija noteikumi Nr. 379 "Administratīvo teritoriju un teritoriālā iedalījuma vienību klasifikatora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decembra rīkojums Nr. 911 "Par Latvijas Republikas statistiskajiem reģioniem un tajos ietilpstošajām administratīvajām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Svārupa-Lūse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18.01.2024. 18.04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18.01.2024. 18.04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Atzinumi_22-TA-3223.docx</dc:title>
</cp:coreProperties>
</file>

<file path=docProps/custom.xml><?xml version="1.0" encoding="utf-8"?>
<Properties xmlns="http://schemas.openxmlformats.org/officeDocument/2006/custom-properties" xmlns:vt="http://schemas.openxmlformats.org/officeDocument/2006/docPropsVTypes"/>
</file>