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(4.2.4.2 pasākuma "Atbalsts pieaugušo individuālajās vajadzībās balstītai pieaugušo izglītībai” izmaksu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apsriedes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nodoklis, kas tiešā veidā saistīts ar projektu,  uzskatāms par attiecināmām izmaksām saskaņā ar Regulas Nr. 2021/1060 64.panta 1.punkta c) apakšpunktā ietvertajiem nosacījumiem, ja tas nav atgūstams saskaņā ar valsts tiesību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atsauci uz "valsts tiesību aktiem" aizstāt ar atsauci uz "normatīvajiem aktiem"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21.1.</w:t>
            </w:r>
            <w:r w:rsidR="00000000" w:rsidRPr="00000000" w:rsidDel="00000000">
              <w:rPr>
                <w:rtl w:val="0"/>
              </w:rPr>
              <w:t xml:space="preserve"> apakšpunktā minētās darbības īstenošanā Ekonomikas ministrija izvērtē un sagatavo nozaru darba tirgus prognozes un sagatavo ikgadējo nozaru tautsaimniecības vajadzībās un nodarbinātības analīzē balstītu pieprasījumu. Ekonomikas ministrija sadarbībā ar nozaru ekspertu padomēm sagatavo darba tirgus pieprasījumam un tautsaimniecības nozaru attīstībai nepieciešamās profesionālās kvalifikācijas un prasmes nozaru un profesiju griezumā un tā nepieciešamo apjomu. Finansējuma saņēmējs, balstoties uz sagatavoto pieprasījumu, apkopo un iesniedz šo noteikumu </w:t>
            </w:r>
            <w:r w:rsidR="00000000" w:rsidRPr="00000000" w:rsidDel="00000000">
              <w:rPr>
                <w:rtl w:val="0"/>
              </w:rPr>
              <w:t xml:space="preserve">61.</w:t>
            </w:r>
            <w:r w:rsidR="00000000" w:rsidRPr="00000000" w:rsidDel="00000000">
              <w:rPr>
                <w:rtl w:val="0"/>
              </w:rPr>
              <w:t xml:space="preserve"> punktā minētajai Ekonomikas ministrijas komisijai nozaru vajadzību pasūtījumam atbilstošu mācību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46. punkta 2. teikumā konkretizēt, </w:t>
            </w:r>
            <w:r w:rsidR="00000000" w:rsidRPr="00000000" w:rsidDel="00000000">
              <w:rPr>
                <w:u w:val="single"/>
                <w:rtl w:val="0"/>
              </w:rPr>
              <w:t xml:space="preserve">kā</w:t>
            </w:r>
            <w:r w:rsidR="00000000" w:rsidRPr="00000000" w:rsidDel="00000000">
              <w:rPr>
                <w:rtl w:val="0"/>
              </w:rPr>
              <w:t xml:space="preserve"> nepieciešamo apjomu Ekonomikas ministrija sadarbībā ar nozaru ekspertu padomēm sagatavo, tādējādi nodrošinot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atbilstoši Cilvēkkapitāla attīstības padomē pieņemtajiem lēmumiem par demarkācijas nodrošināšanu starp Ekonomikas ministrijas, Izglītības un zinātnes ministrijas un Labklājības ministrijas īstenotajiem pieaugušo izglītības pasākumiem ir nepieciešamas izmaiņas šajos noteikumos, Izglītības un zinātnes ministrijai sagatavot un iesniegt izskatīšanai Ministru kabinetā grozījumus šajos noteikumos divu mēnešu laikā no Cilvēkkapitāla padomes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pirms vārdiem "iesniegt izskatīšanai" ievietot vārdus "izglītības un zinātnes ministram". Vēršam uzmanību, ka atbilstoši Ministru kabineta 2021. gada 7. septembra noteikumu Nr. 606 “Ministru kabineta kārtības rullis” 76. punktam, kas paredz, ka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nevis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13.03.2024. 08.26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13.03.2024. 08.26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