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22-TA-3488: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domājamās daļas no nekustamā īpašuma Dzirnavu ielā 105, Rīgā nodošanu Latvijas Investīciju un attīstības aģentūras valdījumā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(Objekta kadastra materiāli)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Lūdzam svītrot, kā rīkojuma projekta izstrādes tiesisko pamatojumu, Civillikuma 968. pantu. Lūdzam norādīt korektu tiesību akta projekta izstrādes tiesisko pamatojumu</w:t>
            </w:r>
            <w:r w:rsidR="00000000" w:rsidRPr="00000000" w:rsidDel="00000000">
              <w:rPr>
                <w:rtl w:val="0"/>
              </w:rPr>
              <w:t xml:space="preserve">, jo Civillikuma 968. pants nepamato tiesiskā valdītāja maiņu.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tas izriet no rīkojuma projekta, tad rīkojuma projekta būtība ir tiesiskā valdītāja maiņa. 1/3 domājamās daļas no nekustamā īpašuma (zemes gabala) īpašnieks nemainās – tā ir valsts jau šobrīd un arī pēc rīkojuma projekta pieņemšanas. Kā tas izriet no anotācijas, uz zemes gabala atrodas vairākas būves (ēkas), turklāt daļēji. Daļai būvju īpašniece ir arī valsts, un arī pēc rīkojuma projekta pieņemšanas būvju īpašniece būs valsts.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Civillikuma 968. pants nostiprina zemes un ēkas vienotības principu, taču, kā tas izriet no anotācijā skaidrotā, vienots nekustamais īpašums neizveidojas, jo pēc būtības īpašnieki nemainās. Tas nozīmē, ka pēc rīkojuma projekta pieņemšanas neveidojas vienots īpašums – ēkas (būves) nekļūst par konkrētā nekustamā īpašuma daļu. Līdz ar to Civillikuma 968. pants nav tiesiskais pamats, ja gala rezultātā neveidojas vienots īpašums.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22-TA-3488</w:t>
    </w:r>
    <w:r>
      <w:br/>
    </w:r>
    <w:r w:rsidR="00000000" w:rsidRPr="00000000" w:rsidDel="00000000">
      <w:rPr>
        <w:rtl w:val="0"/>
      </w:rPr>
      <w:t xml:space="preserve">Izdrukāts 17.01.2023. 22.18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22-TA-3488</w:t>
    </w:r>
    <w:r>
      <w:br/>
    </w:r>
    <w:r w:rsidR="00000000" w:rsidRPr="00000000" w:rsidDel="00000000">
      <w:rPr>
        <w:rtl w:val="0"/>
      </w:rPr>
      <w:t xml:space="preserve">Izdrukāts 17.01.2023. 22.18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Atzinumi_22-TA-3488.docx</dc:title>
</cp:coreProperties>
</file>

<file path=docProps/custom.xml><?xml version="1.0" encoding="utf-8"?>
<Properties xmlns="http://schemas.openxmlformats.org/officeDocument/2006/custom-properties" xmlns:vt="http://schemas.openxmlformats.org/officeDocument/2006/docPropsVTypes"/>
</file>