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informācijas iekļaušanu, apstrādi un personas datu apstrādes uzraudzību Centrālās statistikas pārvaldes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redakcijas nav saprotams, vai un kā projektā noteiktais būs attiecināms uz valsts drošības iestādēm. Uz valsts drošības iestāžu informāciju ir attiecināmi būtiski informācijas aprites ierobežojumi. Minētie ierobežojumi saistīti ar to darbības specifiku un informācijas aizsardzības prasībām gan atbilstoši Ministru kabineta 2004.gada 26.oktobra noteikumos Nr.887 “Valsts noslēpuma objektu saraksts” noteiktajam, gan saskaņā ar Valsts drošības iestāžu likuma 17.panta pirmo daļu, kas paredz informācijas (kas sakarā ar dienestu (darbu) valsts drošības iestādē ir kļuvusi zināma tās dienestā esošajām vai atvaļinātajām (atbrīvotajām) amatpersonām (darbiniekiem)) aizsargāšanas pienākumu un valsts drošības iestādes vadītāja ekskluzīvas tiesības lemt, vai, kādā apjomā un gadījumos attiecīgā informācija būtu izpaužama. Minēto nepieciešams ievērot, lai nekaitētu nacionālās drošības interesēm un nepārkāptu valsts noslēpuma aizsardzības reglamentējošo normatīvo aktu prasības, tostarp principu “nepieciešamība 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drošības iestādes amatpersonu tiesības iegūt amata pienākumu izpildei nepieciešamo informāciju, dokumentus un citus materiālus, tostarp iepazīties ar reģistrētās datubāzēs esošo informāciju, kuras reģistrācija noteikta normatīvajos aktos, paredz Valsts drošības iestāžu likuma 19.panta pirmā daļa, nosakot tiesības iepazīties ar attiecīgo informāciju un to saņemt neatkarīgi no tās izmantošanas lieguma. Tāpat atbilstoši Valsts pārvaldes iekārtas likumā noteiktajam ir iespēja slēgt starpresoru vienošanos par informācijas ieguvi ar konkrētu institūciju, atrunājot nepieciešamās informācijas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valsts drošības iestāžu specifisko, no vispārējas valsts pārvaldes atšķirīgo kompetenci, projektā paredzēto kārtību valsts drošības iestādēm nebūs iespējams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vēršam uzmanību uz nepieciešamību papildināt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ar attiecīgu skaidrojumu par valsts drošības iestāžu iespējām izmantot Centrālās statistikas pārvaldes uzturēto drošo informācijas apstrādes vidi, vai uz nepieciešamu izņēmumu izdarīšanu no projektā noteiktās kārtības, kas būtu attiecināms uz valsts drošības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statistikas pārvalde (turpmāk – Pārvalde) konsultē par informācijas apstrādi un iestāde iesniedz informācijas apstrādes pieprasījumu (turpmāk – pieprasījums);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kā arī, lai nodrošinātu viennozīmīgu un tiesiski skaidru izpratni par terminu saturu un piemērošanu konkrētā regulējuma kontekstā, 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iekļaujot tajā termina “iestāde”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informācijas sistēmās un institūciju informācijas sistēmās esošās informācijas turētājs (turpmāk – datu turētājs) sniedz Pārvaldei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par kādu informāciju ir domāts. No šī, korelācijā ar III nodaļā minēto, izriet, ka Centrālā statistikas pārvalde plāno nodrošināt nevis statistikas datu, bet personas datu plūsmu starp valsts informācijas sistēmām un institūciju informācijas sistēmām.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informācijas sistēmās un institūciju informācijas sistēmās esošās informācijas turētājs (turpmāk – datu turētājs) sniedz Pārvaldei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tiek lietoti divi termini – “iestāde” un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pārvaldes iekārtas likuma 54.panta septītajā daļā (stāsies spēkā 2026.gada 1.maijā), tiek lietots termins “iestāde”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lai izvairītos no neskaidrībām par projekta normu saturu un interpretāciju, precizēt projektu, lietojot Valsts pārvaldes iekārtas likuma 54.panta septītajā daļā (stāsies spēkā 2026.gada 1.maijā) noteikto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2.1. punktā ietverto regulējumu, PMLP lūdz sniegt skaidrojumu par Centrālās statistikas pārvaldes (CSP) kompetenci sniegt konsultācijas par visu valsts informācijas sistēmās (IS) pieejamo informāciju un tās apstrādes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atbilstoši spēkā esošajiem normatīvajiem aktiem, kas reglamentē konkrēto valsts informācijas sistēmu darbību, datu pārziņiem ir noteikta kompetence un metodiskā vadība attiecībā uz ziņu izsniegšanu no attiecīgajām informācijas sistēmām. Līdz ar to nav viennozīmīgi skaidrs, kā praktiski tiks nodrošināta CSP konsultatīvās funkcijas īstenošana attiecībā uz visām valsts IS un vai tas neradīs pārklāšanos ar jau noteikto nozaru iestāžu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projekta redakcijas nav skaidrs, vai minētais regulējums paredz, ka datu pārziņiem būs jāsniedz CSP detalizēta metodiskā informācija vai apmācības par katras konkrētās informācijas sistēmas darbību, datu apstrādes noteikumiem un izsniegšanas kārtību. Šāda interpretācija praksē var radīt būtisku papildu administratīvo slogu PMLP un citām datu pārziņa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CSP sniegt praktisku un skaidru skaidrojumu par Noteikumu 2.1. punkta piemērošanu, tostarp par to, kā tiks nodrošināta CSP kompetences īstenošana, vienlaikus neradot nesamērīgu slogu datu pārziņiem un nepārklājoties ar nozaru iestāžu jau noteikto metodisko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2.1. punktā lietoto jēdzienu “apstrādes ierobežojumi”, nav viennozīmīgi skaidrs, kāds šī jēdziena saturs ir paredzēts un kā tas interpretējams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normatīvā akta skaidrojumā precizēt, vai ar “apstrādes ierobežojumiem” ir saprotami: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juridiskie ierobežojumi, piemēram, datu apstrādes aizliegumi vai ierobežojumi, kas izriet no normatīvajiem aktiem (t.sk. datu aizsardzības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tehniskie ierobežojumi, kas saistīti ar datu pieejamību, integrāciju vai centralizētas apstrādes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pārziņu tehniskie ierobežojumi, t.sk. gadījumi, kad datu turētājam nav tehnisku risinājumu attiecīgajā valsts informācijas sistēmā vai informācijas sistēmā datu atlasei, strukturēšanai vai nodošanai Pārvaldei pieprasītajā apjomā un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sasniedzamo rezultātu, nepieciešamo informāciju, aprakstu par personas datu apstrādes minimizācijas principa ievērošanu, plānoto apstrādes termiņu un informāciju par apstrādē iesaistītajām personām (lietotājiem, atbildīgo kontaktpersonu, pilnvarotajām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un tiesiski skaidru regulējuma piemērošanu, lūdzam papildināt normu, paredzot, ka datu apstrāde var tikt veikta tikai  VPIL 54.panta septītajā daļā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4. punktu, konstatējams, ka tas paredz plašu obligāti norādāmās informācijas apjomu pieprasījumā, tostarp informāciju par tiesisko pamatu, mērķi, sasniedzamo rezultātu, nepieciešamajiem datiem, datu minimizācijas principa ievērošanu, apstrādes termiņu un iesaistītajām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5. punktā paredzēts, ka tiek vērtēts tikai viens no 4. punktā minētajiem elementiem, kas rada pretrunu starp pieprasījumam noteikto saturisko apjomu un tā faktiskās izmantošanas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skaidrs, kādam praktiskam un tiesiskam mērķim nepieciešams pieprasījumā iekļaut tik plašu informācijas klāstu, ja normatīvi paredzētajā vērtēšanas procesā tiek ņemts vērā tikai viens no šiem elementiem.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atsaka piekļuvi informācijas apstrādei drošajā informācijas apstrādes vidē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7. punktu, konstatējams, ka tas neparedz visus būtiskos gadījumus, kuros Pārvalde objektīvi nevar nodrošināt Iestādi ar pieprasīto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gadījumos, kad atteikums ir saistīts ar pieprasījuma neatbilstību vai nepilnību attiecībā uz Noteikumu 4. punktā noteikto informācijas saturu, atteikuma pamatojumā ir obligāti iekļaujama skaidra atsauce uz attiecīgo 4. punkta prasību, kas nav izpildīta vai ir nepietiekami pamatota.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sanāksmē pārrunātajam, lūdzam precizēt punktu, nosakot gadījumus, kuros pieļaujama identificējamu personu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 par ko iepriekš tiek saņemts saskaņojums no datu turētāja un Datu valsts inspekcijas.”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viena pieprasījuma ietvaros iestāde iesniedz papildu informācijas pieprasījumu, Pārvalde atkārtoti nevērtē tiesisko pamatu, ja papildus apstrāde ir saderīga ar sākotnējo informācijas apstrādes mērķi un saskaņā ar iepriekš veikto tiesiskā pamata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projektā paredzēto regulējumu, PMLP vērš CSP uzmanību uz to, ka iesnieguma precizējuma tiesiskā nozīme nav pietiekami skaidri definēta.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iesnieguma precizējums var būt ne tikai tehniska vai formāla informācijas papildināšana, bet arī saturēt jaunus datu pieprasījumus vai precizēt/izmainīt sākotnēji norādīto datu apstrādes mērķi. Līdz ar to precizējums pēc būtības var būt uzskatāms par sākotnējā pieprasījuma neatņemamu sastāvdaļu, kas ietekmē tā kopējo saturu un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šobrīd noteikumu projektā ietvertais regulējums, ciktāl tas paredz atsevišķu iesnieguma vai tā precizējuma vērtēšanu, nesatur pietiekamu juridisku skaidrību par šādas nošķiršanas praktisko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ieskatā jebkurš iesniegums kopā ar tā precizējumiem ir vērtējams kā vienots pieprasījums, uz kura pamata CSP pieņem lēmumu par sadarbības uzsākšanu vai datu pieejamības nodrošināšanu. Šāda pieeja nodrošinātu tiesisko noteiktību, procesuālu konsekvenci un novērstu situācijas, kurās formāla precizējumu nošķiršana ietekmē pieprasījuma saturisko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izrunāto, lūdzam, precizēt noteikumu projektu un anotāciju, norādot gadījumus, kad tiks piemērota maksa par informācijas saņemšanu. Attiecīgi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valsts iestāžu budžetos nav paredzētas finanses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iestādes savus datus CSP nodod bezmaksas;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noteikumu projektā un anotācija nav norādīts cenrādis par statistikas datu saņemšanu no CSP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iestādes vērsīsies pie datu pirmavota iestādēm, kur šos datus var saņemt bez maksas, ievērojot Valsts pārvaldes iekārtas likuma nostiprināto iestāžu sadarbības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projektu atbilstoši Centrālā statistikas pārvaldes kompetencei, jo pašreiz lasot 13. punktu kopsakarā ar 6. un 14. punktu secināms, ka pēc vienas institūcijas ierosinājuma Centrālā statistikas pārvalde būs tiesīga pieprasīt jebkurai citai iestādei (datu turētājam) personas datus, kas ir citas iestādes rīcībā. Datu turētājam ar šo tiek noteikts </w:t>
            </w:r>
            <w:r w:rsidR="00000000" w:rsidRPr="00000000" w:rsidDel="00000000">
              <w:rPr>
                <w:i w:val="1"/>
                <w:rtl w:val="0"/>
              </w:rPr>
              <w:t xml:space="preserve">pienākums</w:t>
            </w:r>
            <w:r w:rsidR="00000000" w:rsidRPr="00000000" w:rsidDel="00000000">
              <w:rPr>
                <w:rtl w:val="0"/>
              </w:rPr>
              <w:t xml:space="preserve"> tā rīcībā esošos personas datus </w:t>
            </w:r>
            <w:r w:rsidR="00000000" w:rsidRPr="00000000" w:rsidDel="00000000">
              <w:rPr>
                <w:i w:val="1"/>
                <w:rtl w:val="0"/>
              </w:rPr>
              <w:t xml:space="preserve">izsniegt</w:t>
            </w:r>
            <w:r w:rsidR="00000000" w:rsidRPr="00000000" w:rsidDel="00000000">
              <w:rPr>
                <w:rtl w:val="0"/>
              </w:rPr>
              <w:t xml:space="preserve">, kas veido pretrunu ar Vispārīgo datu aizsardzības regulu un datu pārziņa atbildību darbībās ar tā rīcībā esošajiem datiem.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termina "datu turētājs" lietojumu projektā nav skaidra attiecināmība uz iestādi, proti, ar to tiek saprasts datu pārzinis vai sistēmas pārzinis. Rosinām projektā lietot Vispārīgās datu aizsardzības regulas terminoloģiju, tādējādi novēršot interpretācijas plurālismu gan jautājumā par datu vai informācijas kategorijām, gan datu pārziņa attiecināmībā.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Pieprasot informāciju datu turētājam, Pārvalde pieprasījuma un apstrādes apjomu nosaka atbilstoši iestādes iesniegtajā pieprasījumā norādītajam informācijas apjomam un ievērojot personas datu apstrādes minimizācijas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13. un 14. punktu, konstatējams, ka tajos paredzēts nošķīrums starp Pārvaldes un datu devēja pienākumiem, tostarp paredzot datu devēja atbrīvošanu no pienākuma izvērtēt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šāda regulējuma redakcija rada neskaidrību par datu pārziņa atbildības apjomu un datu nodošanas tiesiskuma izvērtēšanas pienākumu, īpaši situācijās, kad tiek apstrādāti sensitīvi personas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norāda, ka saskaņā ar Vispārīgās datu aizsardzības regulas (VDAR) prasībām un speciālajos normatīvajos aktos noteikto regulējumu datu pārzinim ir pienākums pirms datu izsniegšanas nodrošināt datu apstrādes tiesiskuma izvērtējumu. Tas ietver arī pienākumu pārliecināties par, datu apstrādes mērķi; datu saņēmēju un tā tiesisko pamatu; datu apstrādes nepieciešamību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pat ja datu devējs tiek atbrīvots no formālas pieprasījuma izvērtēšanas procedūras, tam kā datu pārzinim joprojām ir jābūt informētam par to, kurš un kādam mērķim attiecīgos datus apstrādās, lai nodrošinātu atbilstību VDAR un citu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apvienot noteikumu projekta 13. un 14. punktu, nodrošinot vienotu un konsekventu regulējumu par datu pārziņa un datu devēja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normu, ka Pārvalde iesniedzot datu turētājam pieprasījumu papildus norāda arī iesniedzēja norādīto tiesisko pamatojumu, sasniedzamo mērķi, un izmantošanas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ierosinājums papildināt ar ierobežojumu “ja datu turētājam ir risinājumi tās pārziņā esošās Valsts informācijas sistēmas vai informācijas sistēmas informācijas atlasei un nodošanai Pārvaldei, un Pārvaldei ir pienākums saņemt informāciju no datu turētāja tā nodrošinātajā veidā un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Pieprasot informāciju datu turētājam, Pārvalde pieprasījuma un apstrādes apjomu nosaka atbilstoši iestādes iesniegtajā pieprasījumā norādītajam informācijas apjomam un ievērojot personas datu apstrādes minimizācijas principu. Pārvalde iesniedzot datu turētājam pieprasījumu papildus norāda arī iesniedzēja norādīto tiesisko pamatojumu, sasniedzamo mērķi, un izmantošanas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Pieprasot informāciju datu turētājam, Pārvalde pieprasījuma un apstrādes apjomu nosaka atbilstoši iestādes iesniegtajā pieprasījumā norādītajam informācijas apjomam un ievērojot personas datu apstrādes minimizācijas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ka datu pārzinis datus nodod, izmantojot esošos datu apstrādes risinājumus un datu pārzinim nav pienākums veidot jaunus datu apstrādes risinājumus, ja datu pārzinim nav iespējas tādus izveidot.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Pārvalde no datu turētāja saņemto valsts informācijas sistēmās un institūciju informācijas sistēmās esošo informāciju var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norādītais ir pretrunā ar 13.punktā un anotācijā norādīto, ka Pārvalde datus no datu turētāja pieprasa, lai nodrošinātu Valsts pārvaldes iekārtas likuma 54. panta septītās daļas izpildi, t.i., lai plānotu valsts, reģionālo un vietēja līmeņa politiku, izstrādātu ietekmes novērtējumus, preventīvi identificētu un analizētu nozares riskus, sniegtu pakalpojumus, uzlabotu to pieejamību un kvalitāti, informētu sabiedrību un īstenotu pētniecības un inovāciju projektus. Ņemot vērā, ka dati tiek pieprasīti konkrētam un skaidri definētam mērķim, tie ir izmantojami tikai šī mērķa sasniegšanai. Pārvaldei nav tiesību izmantot saņemtos datus citiem, ar sākotnējo mērķi nesaistītiem nolūkiem, kā arī veikt to turpmāku apstrādi, kas neatbilst noteiktajam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Iestāde ir atbildīga par no drošās informācijas apstrādes vides iegūtās informācijas izmantošanu tikai Valsts pārvaldes iekārtas likuma 54. panta septītajā daļā noteiktajam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13. un 16. punktu, konstatējams, ka no regulējuma redakcijas izriet iespēja datu apstrādi veikt vairākiem savstarpēji atšķirīgiem mērķiem vienlaikus – gan Valsts pārvaldes iekārtas likuma (VPIL) 54. panta septītajā daļā noteiktajiem valsts pārvaldes darbības mērķiem, gan pieprasījumā norādītajiem papildu datu apstrādes mērķiem, kā arī noteikumos vispārīgi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Vispārīgās datu aizsardzības regulas (VDAR) prasības par mērķa ierobežojuma principu, datu apstrādes mērķim jābūt skaidri noteiktam, konkrētam un nepārprotami identificējamam.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esošā redakcija rada neskaidrību par datu apstrādes tiesisko pamatu un tā piemērošanas robežām, tādēļ nepieciešams normatīvā regulējuma precizējums.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Pārvalde var liegt iestādei piekļuvi drošajai informācijas apstrādes videi, ja konstatē tehniskus vai organizatoriskus informācijas apstrādes pārkāpumus.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21.punktu aiz vārda “konstatē” ar vārdu “tiesiskus”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punktu ar jaunu teikumu: “Pārvalde par konstatētajiem pārkāpumiem informē attiecīgu devēju un DVI.”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var liegt iestādei piekļuvi drošajai informācijas apstrādes videi, ja konstatē tiesiskus, tehniskus vai organizatoriskus informācijas apstrādes pārkāpumus. Pārvalde par konstatētajiem pārkāpumiem informē attiecīgo datu devēju un DVI.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kādam mērķim nepieciešama attiecīgo datu glabāšana pēc to izmantošanas sākotnēji noteiktā mērķa izpildei, ņemot vērā, ka dati laika gaitā var kļūt neaktuāli. Norādām, ka sākotnēji dati tika pieprasīti konkrēta mērķa izpildei, tādēļ nav skaidrs to turpmākās glabāšanas nepieciešamības pamatojums un samērīgums.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normu kopsakarā ar 5. un 13. punktu, konstatējama normu savstarpēja pretruna attiecībā uz datu apstrādes mērķa noteikšanu un tā turpmāko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un 13. punktā noteikts, ka Pārvalde pieprasa un apstrādā datus tikai konkrēta, iepriekš definēta mērķa izpildei, un šim mērķim jāatbilst Valsts pārvaldes iekārtas likuma 54. panta septītajā daļā noteiktajiem valsts pārvaldes informācijas apstrādes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šī punkta redakcijas izriet, ka saņemtie dati var tikt izmantoti arī citu pieprasījumu izpildei, kurā datu apstrādes mērķis var atšķirties no sākotnējā pieprasījuma mērķa, kura ietvaros dati sākotnēji iegūti.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rada risku dažādai interpretācijai par datu tālāku izmantošanu, tādēļ nepieciešams normatīvais precizējums.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projektu atbilstoši Vispārīgajā datu aizsardzības regulā noteiktajam attiecībā par datu glabāšanas termiņiem, samērīgumu un personas datu kategorijām. Datu subjektam ir tiesības zināt, kādi personas dati tiks glabāti divus gadus.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datu aizsardzības regulas 25. pantā noteikts, ka datu pārzinis īsteno atbilstošus tehniskus un organizatoriskus pasākumus, lai nodrošinātu, ka pēc noklusējuma tiek apstrādāti tikai tādi personas dati, kas ir nepieciešami </w:t>
            </w:r>
            <w:r w:rsidR="00000000" w:rsidRPr="00000000" w:rsidDel="00000000">
              <w:rPr>
                <w:i w:val="1"/>
                <w:rtl w:val="0"/>
              </w:rPr>
              <w:t xml:space="preserve">katram konkrētajam apstrādes nolūkam</w:t>
            </w:r>
            <w:r w:rsidR="00000000" w:rsidRPr="00000000" w:rsidDel="00000000">
              <w:rPr>
                <w:rtl w:val="0"/>
              </w:rPr>
              <w:t xml:space="preserve">. Minētais pienākums attiecas uz vākto personas datu apjomu, to apstrādes pakāpi, glabāšanas laikposmu un to pieejamību. Jo īpaši – ar šādiem pasākumiem nodrošina, ka </w:t>
            </w:r>
            <w:r w:rsidR="00000000" w:rsidRPr="00000000" w:rsidDel="00000000">
              <w:rPr>
                <w:i w:val="1"/>
                <w:rtl w:val="0"/>
              </w:rPr>
              <w:t xml:space="preserve">pēc noklusējuma personas datus bez personas līdzdalības nedara pieejamus nenoteiktam fizisku personu skaitam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 rosinām papildināt projektu ar Vispārīgajā datu aizsardzības regulā noteikto šādā projektā ietveramo informāciju, ja ar projektu paredzēts noteikt Centrālās statistikas pārvaldes lomu organizēt personas datu plūsmu starp iestādēm un šos datus glabāt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personas datu kategorijām, kuras ir paredzēts apstrādāt, vai plānots apstrādāt arī sensitīvo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iespēju projektu pārstrādāt, ievērojot Vispārīgās datu aizsardzības regulas 162. apsvērumā un 89.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