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26-TA-1450: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11. marta noteikumos Nr. 134 "Noteikumi par vienoto veselības nozares elektronisko informācijas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3</w:t>
            </w:r>
            <w:r w:rsidR="00000000" w:rsidRPr="00000000" w:rsidDel="00000000">
              <w:rPr>
                <w:rtl w:val="0"/>
              </w:rPr>
              <w:t xml:space="preserve"> Ārstniecības persona, kas apstrādā personas datus savlaicīgai bērna attīstības risku identificēšanai un lai rekomendētu individuālajām vajadzībām atbilstošus veselības aprūpes un rehabilitācijas pakalpojumus, kā arī atbalsta pasākumus izglītības iestādē, ir tiesīga apstrādāt veselības informācijas sistēmā uzkrātos bērna personas datus tādā apjomā, kas nepieciešami attiecīgā mērķa sasniegšanai. Apstrādājot veselības informācijas sistēmā iekļautos ierobežotas pieejamības datus par personu, ārstniecības persona nav tiesīga labot vai dzēst cita veselības informācijas sistēmas lietotāja ievadītos datus, izņemot šo noteikumu </w:t>
            </w:r>
            <w:r w:rsidR="00000000" w:rsidRPr="00000000" w:rsidDel="00000000">
              <w:rPr>
                <w:rtl w:val="0"/>
              </w:rPr>
              <w:t xml:space="preserve">6.13.</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6.13.</w:t>
            </w:r>
            <w:r w:rsidR="00000000" w:rsidRPr="00000000" w:rsidDel="00000000">
              <w:rPr>
                <w:vertAlign w:val="superscript"/>
                <w:rtl w:val="0"/>
              </w:rPr>
              <w:t xml:space="preserve">1</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6.14.2.</w:t>
            </w:r>
            <w:r w:rsidR="00000000" w:rsidRPr="00000000" w:rsidDel="00000000">
              <w:rPr>
                <w:rtl w:val="0"/>
              </w:rPr>
              <w:t xml:space="preserve"> un</w:t>
            </w:r>
            <w:r w:rsidR="00000000" w:rsidRPr="00000000" w:rsidDel="00000000">
              <w:rPr>
                <w:rtl w:val="0"/>
              </w:rPr>
              <w:t xml:space="preserve"> </w:t>
            </w:r>
            <w:r w:rsidR="00000000" w:rsidRPr="00000000" w:rsidDel="00000000">
              <w:rPr>
                <w:rtl w:val="0"/>
              </w:rPr>
              <w:t xml:space="preserve">6.14.4. </w:t>
            </w:r>
            <w:r w:rsidR="00000000" w:rsidRPr="00000000" w:rsidDel="00000000">
              <w:rPr>
                <w:rtl w:val="0"/>
              </w:rPr>
              <w:t xml:space="preserve"> apakšpunktā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valsts inspekcija norāda, ka ar grozījumiem Bērnu tiesību aizsardzības likumā (Nr.1175/Lp14) (turpmāk - BTAL) paredzēts papildināt likumu ar 56.</w:t>
            </w:r>
            <w:r w:rsidR="00000000" w:rsidRPr="00000000" w:rsidDel="00000000">
              <w:rPr>
                <w:vertAlign w:val="superscript"/>
                <w:rtl w:val="0"/>
              </w:rPr>
              <w:t xml:space="preserve">1</w:t>
            </w:r>
            <w:r w:rsidR="00000000" w:rsidRPr="00000000" w:rsidDel="00000000">
              <w:rPr>
                <w:rtl w:val="0"/>
              </w:rPr>
              <w:t xml:space="preserve"> pantu, atbilstoši kuram panta otrajā daļā tiks noteikts, ka Vienotās risku analīzes un vadības informācijas sistēmas bērnu attīstības vajadzību atbalstam (turpmāk - Sistēma) saturu, darbības, uzturēšanas un aktualizācijas kārtību, sistēmas lietotāju tiesības un pienākumus, datu kategorijas un veidus (tai skaitā attiecībā uz veselības datiem un personu identificējošajiem datiem, kā arī personas kontaktinformāciju), personas datu apstrādes noteikumus, datu pieejamības un aprites kārtību (tai skaitā datu apmaiņu starp valsts informācijas sistēmām)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Inspekcija aicina izvērtēt, vai šajos noteikumos nepieciešams atsevišķi paredzēt un dublēt, ka ārstniecības persona ir tiesīga apstrādāt bērna personas datus noteiktajam mērķim, ja apstrādājamo personas datu apjoms, kā arī datu apmaiņa starp informācijas sistēmām, tostarp e-veselības sistēmu, tiks noteikts Ministru kabineta noteikumos, kas tiks izdoti, pamatojoties uz BTAL 56.</w:t>
            </w:r>
            <w:r w:rsidR="00000000" w:rsidRPr="00000000" w:rsidDel="00000000">
              <w:rPr>
                <w:vertAlign w:val="superscript"/>
                <w:rtl w:val="0"/>
              </w:rPr>
              <w:t xml:space="preserve">1</w:t>
            </w:r>
            <w:r w:rsidR="00000000" w:rsidRPr="00000000" w:rsidDel="00000000">
              <w:rPr>
                <w:rtl w:val="0"/>
              </w:rPr>
              <w:t xml:space="preserve"> panta otro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4</w:t>
            </w:r>
            <w:r w:rsidR="00000000" w:rsidRPr="00000000" w:rsidDel="00000000">
              <w:rPr>
                <w:rtl w:val="0"/>
              </w:rPr>
              <w:t xml:space="preserve"> Ārstniecības persona, kas apstrādā personas datus veselības aprūpes kvalitātes izvērtēšanai ārstniecības iestādes veselības aprūpes kvalitātes uzraudzības sistēmas ietvaros un pacienta dzīvībai vai veselībai nodarītā kaitējuma izvērtēšanai, ir tiesīga apstrādāt veselības informācijas sistēmā uzkrātos personas veselības datus tādā apjomā, kas nepieciešami attiecīgā mērķa sasniegšanai. Apstrādājot veselības informācijas sistēmā iekļautos ierobežotas pieejamības datus par personu, ārstniecības persona nav tiesīga labot vai dzēst cita veselības informācijas sistēmas lietotāja ievadītos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Inspekcija norāda, ka nolūkā ievērot konsekvenci ar šo noteikumu 22. punkta redakciju, kā arī nodrošināt, ka piekļuve pacienta datiem konkrētā mērķa sasniegšanai tiek nodrošināta tikai tādām ārstniecības personām, kas ir noteiktajā kārtībā autentificējušās, aicinām precizēt noteikumu projekta 27.</w:t>
            </w:r>
            <w:r w:rsidR="00000000" w:rsidRPr="00000000" w:rsidDel="00000000">
              <w:rPr>
                <w:vertAlign w:val="superscript"/>
                <w:rtl w:val="0"/>
              </w:rPr>
              <w:t xml:space="preserve">4</w:t>
            </w:r>
            <w:r w:rsidR="00000000" w:rsidRPr="00000000" w:rsidDel="00000000">
              <w:rPr>
                <w:rtl w:val="0"/>
              </w:rPr>
              <w:t xml:space="preserve"> punktu, norādot, ka "Ārstniecības persona, kas autentificējusies veselības informācijas sistēmā šo noteikumu 12. punktā minētajā kārtībā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27.4 Ārstniecības persona, kas autentificējusies veselības informācijas sistēmā šo noteikumu 12. punktā minētajā kārtībā, ir tiesīga apstrādāt veselības informācijas sistēmā uzkrātos personas veselības datus tādā apjomā, kas nepieciešams veselības aprūpes kvalitātes izvērtēšanai ārstniecības iestādes veselības aprūpes kvalitātes uzraudzības sistēmas ietvaros un pacienta dzīvībai vai veselībai nodarītā kaitējuma izvērtēšanai.  Apstrādājot veselības informācijas sistēmā iekļautos ierobežotas pieejamības datus par personu, ārstniecības persona nav tiesīga labot vai dzēst cita veselības informācijas sistēmas lietotāja ievadītos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08.10.2026.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26-TA-1450</w:t>
    </w:r>
    <w:r>
      <w:br/>
    </w:r>
    <w:r w:rsidR="00000000" w:rsidRPr="00000000" w:rsidDel="00000000">
      <w:rPr>
        <w:rtl w:val="0"/>
      </w:rPr>
      <w:t xml:space="preserve">Izdrukāts 08.10.2026.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Atzinumi_26-TA-1450.docx</dc:title>
</cp:coreProperties>
</file>

<file path=docProps/custom.xml><?xml version="1.0" encoding="utf-8"?>
<Properties xmlns="http://schemas.openxmlformats.org/officeDocument/2006/custom-properties" xmlns:vt="http://schemas.openxmlformats.org/officeDocument/2006/docPropsVTypes"/>
</file>