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10.3. Būvniecības valsts kontroles birojam – maksājuma samazināšanai rēķina summai par elektroenerģiju, sistēmas pakalpojumiem programmas  mērķgrupām;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Būvniecības valsts kontroles birojam (turpmāk - Birojs) tā normatīvajos aktos noteikto funkciju veikšanai ir nepieciešams paplašināt noteikumu projektā norādīto saņemamo datu apjomu, iekļaujot tajā arī 3.1.3., 3.1.4., 3.2.2., 3.2.3., 3.3.2. un 3.3.3. apakšpunktā 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Birojs informē, ka sadarbības sanāksmēs starp Sabiedrības integrācijas fondu un Biroju tika panākta vienošanās arī par ģimenes identifikatora nodošanu Birojam, kas būtu papildus iekļaujams saņemamo datu apjomā.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Ints Pīrāgs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01.11.2023.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01.11.2023.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