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24-TA-1992: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likumprojektu “Grozījumi Sauszemes transportlīdzekļu īpašnieku civiltiesiskās atbildības obligātās apdrošināšanas likumā”(Nr.285/lp14)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Saeimas Budžeta un finanšu (nodokļu) komisijas 2024. gada 30. janvāra vēstuli Nr. 111.9/2-11-14/24 ar aicinājumu izveidot darba grupu, kurā tiktu izvērtēts likumprojekts “Grozījumi Sauszemes transportlīdzekļu īpašnieku civiltiesiskās atbildības obligātās apdrošināšanas likumā” (Nr.285/lp14) (turpmāk – likumprojekts), tam iesniegtie priekšlikumi, kā arī izvērtēti apdrošināšanas tirgus dalībnieku pārstāvošo organizāciju sniegtie ierosinājumi.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Ministru kabineta uzdevumam Finanšu ministrija izveidoja darba grupu, lai izvērtētu likumprojektam iesniegtos priekšlikumus, kā arī apdrošināšanas tirgus dalībnieku pārstāvošo organizāciju sniegtos ierosinājumus. Vairākkārtējās darba grupas sanāksmēs notika diskusijas par šādiem jautājumiem.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[1] Par bruņoto spēku dienesta transportlīdzekļa nodarītiem zaudējumiem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Aizsardzības ministrija iesniedza priekšlikumu papildināt Sauszemes transportlīdzekļu īpašnieku civiltiesiskās atbildības obligātās apdrošināšanas likumu (turpmāk - OCTA likums) ar 41.</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“41.</w:t>
            </w:r>
            <w:r w:rsidR="00000000" w:rsidRPr="00000000" w:rsidDel="00000000">
              <w:rPr>
                <w:b w:val="1"/>
                <w:vertAlign w:val="superscript"/>
                <w:rtl w:val="0"/>
              </w:rPr>
              <w:t xml:space="preserve">3</w:t>
            </w:r>
            <w:r w:rsidR="00000000" w:rsidRPr="00000000" w:rsidDel="00000000">
              <w:rPr>
                <w:b w:val="1"/>
                <w:rtl w:val="0"/>
              </w:rPr>
              <w:t xml:space="preserve"> pants. Ārvalstu bruņoto spēku dienesta transportlīdzekļa, kas atrodas Latvijas Republikā, īstenojot sadarbību, ko paredz starptautisks līgums, nodarīto zaudējumu atlīdzināšana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 ārvalstu bruņoto spēku īpašumā reģistrēts dienesta transportlīdzeklis,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sidR="00000000" w:rsidRPr="00000000" w:rsidDel="00000000">
              <w:rPr>
                <w:vertAlign w:val="superscript"/>
                <w:rtl w:val="0"/>
              </w:rPr>
              <w:t xml:space="preserve">1</w:t>
            </w:r>
            <w:r w:rsidR="00000000" w:rsidRPr="00000000" w:rsidDel="00000000">
              <w:rPr>
                <w:rtl w:val="0"/>
              </w:rPr>
              <w:t xml:space="preserve"> panta pirmās un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atbalstīts minētais priekšlikums, veicot atsevišķus precizējumus, proti, svītrojot vārdu “dienesta” un aiz vārda “transportlīdzeklis” papildinot ar vārdiem “neatkarīgi no tā, vai tas būvēts uz automobiļa bāzes”, lai ietvertu arī militāro speciālo tehniku. Tādējādi darba grupā tika panākta vienošanās papildināt OCTA likumu ar 41.</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41.</w:t>
            </w:r>
            <w:r w:rsidR="00000000" w:rsidRPr="00000000" w:rsidDel="00000000">
              <w:rPr>
                <w:b w:val="1"/>
                <w:vertAlign w:val="superscript"/>
                <w:rtl w:val="0"/>
              </w:rPr>
              <w:t xml:space="preserve">3</w:t>
            </w:r>
            <w:r w:rsidR="00000000" w:rsidRPr="00000000" w:rsidDel="00000000">
              <w:rPr>
                <w:b w:val="1"/>
                <w:rtl w:val="0"/>
              </w:rPr>
              <w:t xml:space="preserve"> pants. Ārvalstu</w:t>
            </w:r>
            <w:r w:rsidR="00000000" w:rsidRPr="00000000" w:rsidDel="00000000">
              <w:rPr>
                <w:rtl w:val="0"/>
              </w:rPr>
              <w:t xml:space="preserve"> </w:t>
            </w:r>
            <w:r w:rsidR="00000000" w:rsidRPr="00000000" w:rsidDel="00000000">
              <w:rPr>
                <w:b w:val="1"/>
                <w:rtl w:val="0"/>
              </w:rPr>
              <w:t xml:space="preserve">bruņoto spēku transportlīdzekļa, kas atrodas Latvijas Republikā, īstenojot sadarbību, ko paredz starptautisks līgums, nodarīto zaudējumu atlīdzināšana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 ārvalstu bruņoto spēku īpašumā reģistrēts transportlīdzeklis neatkarīgi no tā, vai tas būvēts uz automobiļa bāzes,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sidR="00000000" w:rsidRPr="00000000" w:rsidDel="00000000">
              <w:rPr>
                <w:vertAlign w:val="superscript"/>
                <w:rtl w:val="0"/>
              </w:rPr>
              <w:t xml:space="preserve">1</w:t>
            </w:r>
            <w:r w:rsidR="00000000" w:rsidRPr="00000000" w:rsidDel="00000000">
              <w:rPr>
                <w:rtl w:val="0"/>
              </w:rPr>
              <w:t xml:space="preserve"> panta pirmās un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 Deputāta A.Kulberga priekšlikumi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[2.1] </w:t>
            </w:r>
            <w:r w:rsidR="00000000" w:rsidRPr="00000000" w:rsidDel="00000000">
              <w:rPr>
                <w:rtl w:val="0"/>
              </w:rPr>
              <w:t xml:space="preserve">Deputāts A.Kulbergs iesniedza priekšlikumu izteikt OCTA likuma 38.</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38.</w:t>
            </w:r>
            <w:r w:rsidR="00000000" w:rsidRPr="00000000" w:rsidDel="00000000">
              <w:rPr>
                <w:b w:val="1"/>
                <w:vertAlign w:val="superscript"/>
                <w:rtl w:val="0"/>
              </w:rPr>
              <w:t xml:space="preserve">1</w:t>
            </w:r>
            <w:r w:rsidR="00000000" w:rsidRPr="00000000" w:rsidDel="00000000">
              <w:rPr>
                <w:b w:val="1"/>
                <w:rtl w:val="0"/>
              </w:rPr>
              <w:t xml:space="preserve"> pants. Tiešā zaudējumu regulēšana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Personai, kura pretendē saņemt apdrošināšanas atlīdzību par tās mantai nodarītajiem zaudējumiem, kurus nodarījis Latvijas Republikā reģistrēts transportlīdzeklis, ir tiesības iesniegt iesniegumu par apdrošināšanas atlīdzību apdrošinātājam, ar kuru noslēgts apdrošināšanas līgums, ievērojot šajā likumā minētos noilguma termiņus.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Apdrošinātājam, ar kuru noslēgts apdrošināšanas līgums, ir tiesības atteikties atlīdzināt zaudējumus, 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nav iespējams izvērtēt un noteikt katras ceļu satiksmes negadījumā iesaistītās personas atbildību par nodarītajiem zaudējumiem;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kopējā apdrošināšanas atlīdzības summa pārsniedz 10 000 euro.</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Ja ir konstatējams kāds no šā panta otrajā daļā minētajiem nosacījumiem, apdrošinātājs, ar kuru noslēgts apdrošināšanas līgums, nekavējoties, bet ne vēlāk kā 14 dienu laikā pēc iesnieguma par apdrošināšanas atlīdzību saņemšanas, informē iesnieguma iesniedzēju, kurš šādā gadījumā zaudējumu atlīdzināšanu pieprasa no apdrošinātāja, kas apdrošinājis zaudējumu nodarījušā transportlīdzekļa īpašnieka civiltiesisko atbildību, vai Transportlīdzekļu apdrošinātāju biroja.”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 priekšlikumu deputāts A.Kulbergs norādīja, ka spēkā esošais likuma regulējums paredz, ka apdrošinātājiem ir tiesības vienoties par tiešo zaudējumu regulēšanu, taču virkne apdrošinātāju nav noslēguši šādas vienošanās. OCTA gadījumā cietušā satiksmes dalībnieka zaudējumus atlīdzina vainīgās puses OCTA apdrošinātājs vai arī garantijas fonds, ja vainīgā puse nav apdrošināta vai kādu citu iemeslu dēļ. Šāda kārtība ir radījusi situāciju, kad OCTA apdrošināšanas polises iegādes izvēli nenosaka segums, izmaksas operativitāte vai citi kritēriji, bet gan zemākā cena. Faktiski polise tiek iegādāta nedomājot par zaudējumu atlīdzības kvalitāti. Tā rezultātā negadījumā cietusī puse ir spiesta veidot attiecības ar sev nepazīstamu apdrošinātāju, bez klienta attiecību vēstures, bez iespējām gūt priekšrocības no iespējamām klientu lojalitātes programmām un pieņemt atlīdzības izmaksas kārtību, ko tai ir “nopirkusi” vainīgā puse. Tādēļ ir grozāms likuma 38.</w:t>
            </w:r>
            <w:r w:rsidR="00000000" w:rsidRPr="00000000" w:rsidDel="00000000">
              <w:rPr>
                <w:vertAlign w:val="superscript"/>
                <w:rtl w:val="0"/>
              </w:rPr>
              <w:t xml:space="preserve">1 </w:t>
            </w:r>
            <w:r w:rsidR="00000000" w:rsidRPr="00000000" w:rsidDel="00000000">
              <w:rPr>
                <w:rtl w:val="0"/>
              </w:rPr>
              <w:t xml:space="preserve">pants, paredzot pārņemt Igaunijas pieredzi, t.i., kad cietušajam ir tiesības izvēlēties, kam iesniegt pieteikumu – vainīgā apdrošinātājam vai savam apdrošinātājam, ar kuru noslēgts līgums.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atbalsta šo deputāta A.Kulberga priekšlikumu un arī saskata iespēju tādējādi uzlabot cietošo personu apkalpošanas kvalitāti, piemēram, piesaistot profesionālus transportlīdzekļa remonta pakalpojumu sniedzējus vai citu nepieciešamo pakalpojumu sniedzējus, ar kuru palīdzību tiek nodrošināta  apdrošināšanas atlīdzības izmaksa.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ka šāds priekšlikums pēc būtības ir atbalstāms, bet deputāta A.Kulberga iesniegtā priekšlikuma redakciju būtu nepieciešams precizēt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[2.2] </w:t>
            </w:r>
            <w:r w:rsidR="00000000" w:rsidRPr="00000000" w:rsidDel="00000000">
              <w:rPr>
                <w:rtl w:val="0"/>
              </w:rPr>
              <w:t xml:space="preserve">Deputāts A.Kulbergs iesniedza priekšlikumu papildināt OCTA likuma 10. panta pirmo daļu ar 12. punktu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“12) transportlīdzeklis noņemts no uzskaites Latvijas Republikā.”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Priekšlikuma pamatojumā norādīts, ka šobrīd regulējums paredz, ka transportlīdzekļa pārdošanas gadījumos apdrošināšanas līgums izbeidzas pirms termiņa, ja transportlīdzeklim mainās īpašnieks vai transportlīdzeklis normatīvajos aktos noteiktajā kārtībā nodots tirdzniecības uzņēmumam (komersantam) tirdzniecībai un par to izdarīta atzīme Ceļu satiksmes drošības direkcijas vai Valsts tehniskās uzraudzības aģentūras reģistrā. Savukārt, ja transportlīdzeklis tiek noņemts no uzskaites pārdošanai un netiek nodots tirdzniecības uzņēmumam (komersantam) tirdzniecībai, bet transportlīdzekļa īpašnieks pats vēlas pārdot transportlīdzekli, tas nevar iesniegt apdrošinātājam pieteikumu par neizmantotās apdrošināšanas prēmijas atmaksu.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uzmanību, ka Eiropas Parlamenta un Padomes 2021.gada 24.novembra direktīvas (ES) 2021/2118, ar ko groza direktīvu 2009/103/EK par civiltiesiskās atbildības apdrošināšanu saistībā ar mehānisko transportlīdzekļu izmantošanu un kontroli saistībā ar pienākumu apdrošināt šādu atbildību, 5. apsvērumā skaidrots, ka Eiropas Savienības Tiesas  jaunākajos lēmumos, proti, lēmumos lietās Vnuk, Rodrigues de Andrade un Torreiro, Tiesa ir precizējusi koncepta “transportlīdzekļu izmantošana” nozīmi. Jo īpaši Eiropas Savienības Tiesa ir precizējusi, ka mehāniskie transportlīdzekļi parasti ir paredzēti izmantošanai transportam neatkarīgi no šādu transportlīdzekļu raksturlielumiem un ka šādu transportlīdzekļu izmantošana attiecas uz jebkādu transportlīdzekļa izmantošanu, kas atbilst tā parastai funkcijai – kalpot par transporta līdzekli, – neatkarīgi no apvidus, kurā attiecīgais mehāniskais transportlīdzeklis tiek izmantots, un neatkarīgi no tā, vai transportlīdzeklis ir nekustīgs vai atrodas kustībā.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gadījumā, kad transportlīdzekļa īpašnieks pats vēlas veikt darbības, lai pārdotu transportlīdzekli, šis transportlīdzeklis joprojām atrodas viņa valdījumā un līdz ar to tieši viņš turpina būt atbildīgs par OCTA līguma noslēgšanu. Papildus ir jāņem vērā, ka katra jauna OCTA līguma noslēgšana ir saistīta ar administratīvajām izmaksām, kas tiek ietvertas apdrošināšanas prēmijas maksājumā.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vēl precizēt deputāta A.Kulberga iesniegtā priekšlikuma redakciju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[2.3] </w:t>
            </w:r>
            <w:r w:rsidR="00000000" w:rsidRPr="00000000" w:rsidDel="00000000">
              <w:rPr>
                <w:rtl w:val="0"/>
              </w:rPr>
              <w:t xml:space="preserve">Deputāts A.Kulbergs ir iesniedzis priekšlikumu izslēgt OCTA likuma 35. panta 2. punktu,  kā arī izteikt OCTA likuma 51. panta pirmās daļas 2. punktu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nenoskaidrots transportlīdzeklis;”.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paredzot, ka personām, kuras cietušas ceļu satiksmes negadījumā, kurā vainojams nenoskaidrots transportlīdzeklis, ir tiesības saņemt zaudējumu atlīdzību no LTAB Garantijas fonda, pat tad, ja nodarītais kaitējums ir tikai mantisks un personas veselība nav cietusi.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uzmanību, ka Eiropas Parlamenta un Padomes 2009.gada 16.septembra direktīvas 2009/103/EK par civiltiesiskās atbildības apdrošināšanu saistībā ar mehānisko transportlīdzekļu izmantošanu un kontroli saistībā ar pienākumu apdrošināt šādu atbildību (turpmāk - Direktīva 2009/103/EK)  14. apsvērumā skaidrots, ka ir jāparedz, lai iestāde garantē, ka cietušais nepaliks bez kompensācijas, ja transportlīdzeklis, kas izraisījis negadījumu, nav apdrošināts vai identificēts. Ir svarīgi nodrošināt, ka negadījumā cietušais varētu vispirms tieši vērsties minētajā iestādē. Dalībvalstīm tomēr būtu jādod iespēja piemērot dažus ierobežotus izņēmumus minētās iestādes kompensāciju izmaksāšanā un noteikt, ka kompensācijas par neidentificēta transportlīdzekļa radīto kaitējumu īpašumam var ierobežot vai neizmaksāt, ņemot vērā krāpšanas iespējamību.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Direktīvas 2009/103/EK 10. panta 3. punktu dalībvalstis var ierobežot minētās iestādes maksātu kompensāciju vai noteikt, ka tai nav jāmaksā kompensācija, ja īpašumam kaitējis neidentificēts transportlīdzeklis. Tomēr, ja iestāde ir izmaksājusi kompensāciju par nozīmīgiem miesas bojājumiem ikvienai personai, kas cietusi tajā pašā negadījumā, kurā kaitējumu īpašumam ir nodarījis neidentificēts transportlīdzeklis, dalībvalstis nevar liegt izmaksāt kompensāciju par kaitējumu īpašumam, pamatojoties uz to, ka transportlīdzeklis ir neidentificēts. Taču dalībvalstis var paredzēt nekompensējamu daļu, kas nepārsniedz 500 EUR un par kuru ir atbildīga cietusī persona, kuras īpašumam ir nodarīts šāds kaitējums.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vēl precizēt deputāta A.Kulberga iesniegtā priekšlikuma redakciju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[3] Par prēmiju lielumu noteikšanu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Deputāts Ģ.Štekerhofs un Latvijas Apdrošināšanas brokeru asociācija ir iesnieguši priekšlikumu papildināt OCTA likuma 13. pantu ar jaunu trešo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Apdrošinātājam jānodrošina, ka apdrošinātāja noteiktais apdrošināšanas prēmijas apmērs transportlīdzekļa īpašniekam, ņemot vērā arī visas apdrošinātāja piemērotās apdrošināšanas prēmijas atlaides vai citus apdrošināšanas prēmijas apmēra pazeminājumus, transportlīdzekļa īpašniekam tiek noteikts un ir pieejams pilnīgi vienādā apmērā pie jebkura apdrošināšanas izplatītāja.”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jautājumā par prēmiju lielumu noteikšanu notika diskusijas, tomēr Ministru kabinets nevar atbalstīt minēto priekšlikumu. Vēršam uzmanību, ka saskaņā ar Eiropas Parlamenta un Padomes 2009. gada 25. novembra direktīvas 2009/138/EK par uzņēmējdarbības uzsākšanu un veikšanu apdrošināšanas un pārapdrošināšanas jomā (Maksātspēja II) 21. un 181. pantu dalībvalstīm nav atļauts noteikt, ka iepriekš ir jāapstiprina vai sistemātiski jāpaziņo prēmiju likmes, kuras apdrošināšanas sabiedrība nosaka apdrošinājuma ņēmējiem. Līdz ar to apdrošināšanas sabiedrība ir tiesīga brīvi noteikt apdrošināšanas prēmiju apmērus nedzīvības apdrošināšanas jomā, tai skaitā, OCTA jomā. Atbilstoši Apdrošināšanas un pārapdrošināšanas likuma 7. pantam apdrošināšanas sabiedrība izstrādā un apstiprina apdrošinātā riska parakstīšanas un apdrošināšanas prēmijas noteikšanas politiku un procedūru un ir atbildīga par šīs kārtības ievērošanu. Apdrošināšanas prēmiju nosaka tādā apmērā, lai izpildītu apdrošināšanas līgumā paredzētās saistības un segtu apdrošināšanas veikšanai nepieciešamos izdevumus.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Turklāt Ministru kabinets uzskata, ka nav tiesiska pamata liegt apdrošināšanas sabiedrībai veicināt savu pakalpojumu pārdošanu, nosakot, piemēram, dažādas atlaides apdrošināšanas prēmijām, lai izveidotu un piedāvātu klientam izdevīgākus apdrošināšanas pakalpojumus vai šo pakalpojumu komplektus. Papildus šajā jautājumā Ministru kabinets aicina skatīt arī Konkurences padomes 2024. gada 9. jūlija vēstulē Nr. 1.7-1/702  sniegto viedokli, kas pievienots pielikumā.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netika panākta vienošanās par deputāta Ģ.Štekerhofa un Latvijas Apdrošināšanas brokeru asociācija priekšlikumu.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 Par valsts pārvaldes uzdevumu deleģēšanu LTAB</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notika vairākas diskusijas par deleģētajiem valsts pārvaldes uzdevumiem, kā arī no darba grupas locekļiem šī jautājuma diskusijā tika sagatavoti dažādu advokātu biroju izvērtējumi un piedāvāti papildu priekšlikumi vai pilnveidojumi likumprojekta redakcijām. Neskatoties uz papildus saņemto juridisko atbalstu darba grupā netika panākta vienošanās par priekšlikumiem, kas saistīti ar valsts pārvaldes uzdevumu deleģēšanu LTAB.</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[4.1] </w:t>
            </w:r>
            <w:r w:rsidR="00000000" w:rsidRPr="00000000" w:rsidDel="00000000">
              <w:rPr>
                <w:rtl w:val="0"/>
              </w:rPr>
              <w:t xml:space="preserve">Ministru kabinets uzskata, ka LTAB iesniegtie priekšlikumi normu redakcijām attiecībā uz valsts pārvaldes uzdevumu deleģēšanu neatbilst Satversmes tiesas spriedumos un tiesību doktrīnā paustajām atziņām par tiesiskā regulējuma paredzamību un skaidrību. Tā, piemēram, Satversmes tiesa ir norādījusi, ka tiesību normas izdevēja pienākums ir rūpēties par to, lai tiesību norma tiktu formulēta tik nepārprotami, ka to varētu pareizi interpretēt un piemērot, bet indivīds varētu apzināties tās piemērošanas tiesiskās sekas (sk. Satversmes tiesas 2010. gada 19. jūnija sprieduma lietā Nr. 2010-02-01 9.4.2. punktu un 2011. gada 11. maija sprieduma lietā Nr. 2010-55-0106 13.1.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Satversmes tiesa ir atzinusi, ka no Satversmes 92. panta otrajā teikumā  ietvertajām  tiesību  normu  kvalitātes  prasībām  neizriet  tas,  ka  ikvienai tiesību  normai  vajadzētu  būt  formulētai  kā  absolūti  precīzai  instrukcijai  (sk. Satversmes  tiesas  2019. gada  21. februāra sprieduma lietā Nr.2018-10-0103  18.1. punktu). Ņemot vērā tiesisko attiecību mainību vai konkrētās lietas īpašos apstākļus, pārāk kazuistisks tiesiskais regulējums var nebūt taisnīgs. Šāda situācija kļūtu vēl jo vairāk  iespējama,  ja  likumdevējs  tā  vietā,  lai  noteiktu  būtiskākos,  ilgākam  laika posmam piemērojamus noteikumus, sīki aprakstītu katras normas tiesisko sastāvu (sk. Satversmes tiesas 2012. gada 19. decembra lēmuma par tiesvedības izbeigšanu lietā  Nr. 2012-03-01   18.1.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vēršam uzmanību uz tiesību doktrīnā norādīto, ka katrs  likums  un  tiesību  norma  ir  pieņemta konkrētos  vēsturiskos apstākļos,  kuros  meklējama  normas  pieņemšanas  nepieciešamība. Likumdevēja griba  izpaužas  nevis detaļās,  par  ko  katram  var  būt  savs  viedoklis,  bet  kopīgā tendencē. Tā izpaužas, balsojot par likumu kopumā, paļaujoties, ka teksts atbilst nospraustajiem  mērķiem  un  ka  iestādes  un  tiesas,  kuru  pienākums  ir  likumu piemērošana, iztulkos likumu saskaņā ar šiem mērķiem (sk.: Meļķisis E. Tiesību normu iztulkošana. Rīga, Latvijas Universitāte, 1999, 36. – 38.lpp.).</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Tiesiskā regulējuma skaidrības un paredzamības nodrošināšanas jautājumā Ministru kabinets papildus uzsver Satversmes tiesas 2020. gada 24. septembra sprieduma lietā Nr. 2019-22-01 24. punktā norādīto, ka, lai pareizi interpretētu normu un noskaidrotu tās saturu, personai var būt nepieciešamas  specifiskas juridiskas  zināšanas. Taču tiesību  norma  var  būt  pietiekami  skaidra  un  paredzama  arī  tad,  ja  personai  šīs normas  tvēruma  noskaidrošanai  nepieciešama  atbilstoša  juridiskā  palīdzība  (sk., piemēram, Eiropas Cilvēktiesību tiesas 1996. gada  11. novembra sprieduma lietā  „Cantoni v. France”, pieteikums Nr.17862/91, 35. punktu un 2009. gada 25. jūnija sprieduma lietā „Liivik v. Estonia”, pieteikums Nr. 12157/05, 93.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virzot LTAB piedāvāto normu redakcijas, OCTA likumā pēc būtības netiktu skaidri noteikts, ka LTAB pilda vairākus valsts pārvaldes deleģētos uzdevumus OCTA jomā. Aicinām detalizētu pamatojumu un izvērtējumu skatīt Ministru kabineta atbalstītā likumprojekta anotācijā attiecībā uz valsts pārvaldes uzdevumu deleģēšanu LTAB. Papildus argumentācija ir ietverta arī Finanšu ministrijas 2023. gada 27. oktobra vēstulē Nr. 2.1-21/17-2/3209, ar kuru tika iesniegti priekšlikumi likumprojekta 2. lasījumam, kā arī tās pielikumā pievienotajā Tieslietu ministrijas 2023. gada 5. jūnija vēstulē Nr.1-18/1778.</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[4.2] </w:t>
            </w:r>
            <w:r w:rsidR="00000000" w:rsidRPr="00000000" w:rsidDel="00000000">
              <w:rPr>
                <w:rtl w:val="0"/>
              </w:rPr>
              <w:t xml:space="preserve">Latvijas Profesionālo apdrošināšanas brokeru asociācija ierosināja papildināt OCTA likuma 47. pantu ar otro daļu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nevar būt persona, kura: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ir apdrošinātāja darbinieks, valdes loceklis, padomes loceklis;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ir apdrošinātāju intereses pārstāvošu organizāciju darbinieks, valdes loceklis, padomes loceklis;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ir apdrošinātāja patiesā labuma guvējs.”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Latvijas Apdrošināšanas brokeru asociācija ierosināja izteikt OCTA likuma 47.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Transportlīdzekļu apdrošinātāju biroja izpildinstitūcija ir Transportlīdzekļu apdrošinātāju biroja valde. Valdes sastāvā ir valdes priekšsēdētājs un divi valdes locekļi. Transportlīdzekļu apdrošinātāju biroja valdes locekļus konkursa kārtībā izvēlas Finanšu ministrija un amatā ieceļ finanšu ministrs.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var būt persona: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kurai ir profesionālā kvalifikācija un pieredze, kas nepieciešama valdes loceklim noteikto amata pienākumu veikšanai (zināšanām par apdrošināšanas nozari ir jābūt tādām, kuras nepieciešamas Transportlīdzekļu apdrošinātāju biroja darbības raksturam un apjomam);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kurai nav pasludināts fiziskās personas maksātnespējas process vai no tā izbeigšanas dienas ir pagājis vismaz viens gads;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kurai nav sodāmība par tīša nozieguma izdarīšanu pret valsti, īpašumu vai pārvaldības kārtību vai par tīša nozieguma izdarīšanu tautsaimniecībā vai valsts institūciju dienestā, vai par tāda nozieguma izdarīšanu, kas saistīts ar terorismu, vai sodāmība par to ir noņemta vai dzēsta;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4) kurai nav Noziedzīgi iegūtu līdzekļu legalizācijas un terorisma un proliferācijas finansēšanas novēršanas likumā paredzētā uzraudzības un kontroles institūcija vai Starptautisko un Latvijas Republikas nacionālo sankciju likumā paredzētā kompetentā institūcija piemērojusi sankciju un savā tīmekļvietnē publiskojusi informāciju par sankciju (izņemot brīdinājumu) par starptautisko vai nacionālo sankciju vai noziedzīgi iegūtu līdzekļu legalizāciju un terorisma un proliferācijas finansēšanas novēršanu reglamentējošu normatīvo aktu pārkāpšanu vai no sankcijas piemērošanas dienas ir pagājis vismaz viens gads;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5) kurai nav konstatēti tādi apstākļi, kas nav savienojami ar Transportlīdzekļu apdrošinātāju biroja valdes locekļa amata pienākumu veikšanu;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6) kura nav darba tiesiskajās attiecībās, neieņem jebkādus amatus vai uz līguma pamata nesniedz pakalpojumus kādam no Transportlīdzekļu apdrošinātāju biroja biedriem, vai nav darba tiesiskajās attiecībās, neieņem jebkādus amatus vai uz līguma pamata nesniedz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7) kura pēdējo divu gadu laikā pirms iecelšanas Transportlīdzekļu apdrošinātāju biroja valdes locekļa amatā nav bijusi darba tiesiskajās attiecībās, nav ieņēmusi jebkādus amatus vai uz līguma pamata nav sniegusi pakalpojumus kādam no Transportlīdzekļu apdrošinātāju biroja biedriem, vai nav bijusi darba tiesiskajās attiecībās, nav ieņēmusi jebkādus amatus vai uz līguma pamata nav sniegusi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Latvijas Profesionālo apdrošināšanas brokeru asociācijas un Latvijas Apdrošināšanas brokeru asociācijas iesniegtie priekšlikumi attiecībā uz LTAB valdes locekļiem nosakāmajām prasībām veidotu pretrunu ar tiesību normu ietvaru, kādā pašlaik darbojas LTAB.</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atbilstoši OCTA likuma 2. pantam likuma mērķis ir aizsargāt ceļu satiksmes negadījumos cietušo trešo personu intereses un reglamentēt tiesiskās attiecības starp transportlīdzekļu īpašniekiem, tiesīgajiem lietotājiem un apdrošinātājiem sakarā ar transportlīdzekļu īpašnieku un tiesīgo lietotāju civiltiesiskās atbildības obligāto apdrošināšanu.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Minētais likuma mērķis ir jāievēro gan apdrošinātājiem, gan LTAB, kuru veido paši apdrošinātāji, veicot likuma normu piemērošanu, lai izmaksātu zaudējumu atlīdzību ceļu satiksmes negadījumos cietušajām personām.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pašlaik OCTA likuma 43. panta nosaka, ka LTAB darbību regulē OCTA likums, bet tā tiesisko statusu nosaka Biedrību un nodibinājumu likums. Vienlaikus OCTA likuma 46. panta pirmā daļa nosaka, ka kopsapulce ir Transportlīdzekļu apdrošinātāju biroja lēmējinstitūcija. Kopsapulci veido visi apdrošinātāji. Saskaņā ar Biedrību un nodibinājumu likuma 35. panta pirmās daļas 2. punktu biedru sapulces kompetencē ietilpst valdes locekļu ievēlēšana un atsaukšana. Papildus ir jāņem vērā Latvijas Republikas Senāta Civillietu departamenta 2021. gada 18. augusta rīcības sēdes lēmumā lietā Nr. SKC-1095/2021 norādīto: “Kā jau tas vairākkārt atzīts judikatūrā (sk., piemēram, Augstākās tiesas Civillietu departamenta 2015. gada 22. septembra sprieduma lietā Nr. SKC-2778/2015 (C15163815) 7. punktu), valdes locekļa amats ir uzticības amats. Uzticība un tās zaudēšana ir subjektīvi faktori, tādēļ tas, vai uzticības zaudēšanai ir bijis objektīvs iemesls un vai valdes loceklim tika paziņots par dalībnieku sapulci, kurā šis jautājums izlemts, nav nekādas ietekmes uz sabiedrības dalībnieku vienbalsīga lēmuma spēkā esību. Tiesa uzticību zaudējušu valdes locekli nevar uzspiest sabiedrībai un tās dalībniekiem pretēji viņu gribai.”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uzsver, ka Latvijas Republikas Satversmes 106. pantā kā viena no cilvēka pamattiesībām ir noteiktas tiesības brīvi izvēlēties nodarbošanos un darbavietu atbilstoši savām spējām un kvalifikācijai. Satversmes tiesa ir norādījusi, ka tiesību brīvi izvēlēties nodarbošanos tvērumā ietilpst tiesības izvēlēties vairākas nodarbošanās un tās vienlaicīgi īstenot. Satversmes 106. panta pirmais teikums neliedz valstij noteikt prasības, kas jāizpilda, lai konkrētu nodarbošanos varētu īstenot. Tiesības brīvi izvēlēties nodarbošanos, tostarp tiesības saglabāt esošo nodarbošanos, var ierobežot, taču attiecīgajam ierobežojumam jāatbilst kādam no Satversmes 116. pantā noteiktajiem leģitīmajiem mērķiem un jābūt samērīgam (sk. Satversmes tiesas 2015. gada 21. decembra sprieduma lietā Nr. 2015-03-01 14.2. un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likumprojektā ir paredzēti citi līdzekļi, kas Satversmes 106. panta noteiktās pamattiesības ierobežo mazāk, proti: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likumprojekts paredz papildināt OCTA likuma 44. pantu ar piekto, sesto un septīto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“(5) Transportlīdzekļu apdrošinātāju birojs izstrādā, saskaņo ar Finanšu ministriju un apstiprina interešu konfliktu novēršanas kārtību tā darbībā (tai skaitā valdes locekļu darbībā), kas saistīta ar Transportlīdzekļu apdrošinātāju birojam deleģēto valsts pārvaldes uzdevumu izpildi.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 Transportlīdzekļu apdrošinātāju birojs izstrādā un apstiprina šā likuma 39. panta piektajā daļā minēto sūdzību, kā arī ar šajā likumā Transportlīdzekļu apdrošinātāju birojam deleģētajiem valsts pārvaldes uzdevumiem saistīto sūdzību izskatīšanas kārtību, nodrošinot sūdzībā norādīto faktu pārbaudi un interešu konfliktu novēršanu sūdzības izskatīšanā. Transportlīdzekļu apdrošinātāju birojs ir atbildīgs par sūdzību izskatīšanas kārtības ievērošanu. Rakstveida informācija par sūdzību izskatīšanas kārtību ir brīvi pieejama Transportlīdzekļu apdrošinātāju biroja tīmekļvietnē.</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(7) Transportlīdzekļu apdrošinātāju birojs regulāri analizē saņemtās sūdzības, izvērtē to iemeslus un cēloņus, kā arī reizi pusgadā rakstveidā informē Finanšu ministriju par izvērtējuma rezultātiem.”;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likumprojekts paredz papildināt OCTA likumu ar 44.</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44.</w:t>
            </w:r>
            <w:r w:rsidR="00000000" w:rsidRPr="00000000" w:rsidDel="00000000">
              <w:rPr>
                <w:b w:val="1"/>
                <w:vertAlign w:val="superscript"/>
                <w:rtl w:val="0"/>
              </w:rPr>
              <w:t xml:space="preserve">1</w:t>
            </w:r>
            <w:r w:rsidR="00000000" w:rsidRPr="00000000" w:rsidDel="00000000">
              <w:rPr>
                <w:b w:val="1"/>
                <w:rtl w:val="0"/>
              </w:rPr>
              <w:t xml:space="preserve"> pants. Transportlīdzekļu apdrošinātāju biroja pārraudzības institūcija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Jautājumos, kas saistīti ar šajā likumā Transportlīdzekļu apdrošinātāju birojam deleģētajiem valsts pārvaldes uzdevumiem, Transportlīdzekļu apdrošinātāju birojs atrodas Finanšu ministrijas pārraudzībā.”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ar to Ministru kabinets uzskata, ka Latvijas Profesionālo apdrošināšanas brokeru asociācijas un Latvijas Apdrošināšanas brokeru asociācijas piedāvātais regulējums varētu nesamērīgi ierobežot Latvijas Republikas Satversmes 106. pantā noteiktās cilvēka pamattiesības brīvi izvēlēties nodarbošanos un darbavietu atbilstoši savām spējām un kvalifikācijai.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[4.3] </w:t>
            </w:r>
            <w:r w:rsidR="00000000" w:rsidRPr="00000000" w:rsidDel="00000000">
              <w:rPr>
                <w:rtl w:val="0"/>
              </w:rPr>
              <w:t xml:space="preserve">Balcia Insurance SE (turpmāk - Balcia) ierosina izteikt  44. panta sesto daļu (likumprojekta redakcijā)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 Transportlīdzekļu apdrošinātāju birojs saskaņo ar Finanšu ministriju: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statūtus un to grozījumus attiecībā uz deleģēto valsts pārvaldes uzdevumu;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budžeta veidošanas principus attiecībā uz deleģēto valsts pārvaldes uzdevumu;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lēmumus par reorganizāciju, uzņēmuma pāreju vai cita veida darbības restrukturizāciju attiecībā uz deleģēto valsts pārvaldes uzdevumu.”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Ministru kabinets uzskata, ka atsevišķu saskaņošanas darbību veikšana attiecībā uz LTAB budžeta veidošanu būtu pārmērīga un šīm uzraudzības darbībām nepieciešamais valsts pārvaldes resursu izlietojums nebūtu lietderīgs. Savukārt LTAB reorganizācijas vai cita veida darbības restrukturizācijas jautājumi, kas varētu ietekmēt deleģēto valsts pārvaldes uzdevumu izpildi ir risināmi LTAB statūtos, kuru saskaņošanu ar Finanšu ministriju paredz likumprojekts.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Papildus Ministru kabinets norāda, ka deleģējot valsts pārvaldes uzdevumu, ārējā normatīvajā aktā nosaka iestādi, kuras padotībā atrodas pilnvarotā persona attiecībā uz konkrētā uzdevuma izpildi. Padotību īsteno pakļautības vai pārraudzības formā (Valsts pārvaldes iekārtas likuma 7.panta trešā daļa). Padotības forma ir apjoms, kādā augstāka iestāde var iejaukties zemākas iestādes darbā. Padotības formas ir noteiktas normatīvajā aktā, kas regulē attiecīgās iestādes darbību. Padotības formas izvēle parasti ir atkarīga no tā, cik svarīgi ir nodrošināt tiešu, tostarp politisku kontroli, vai tieši otrādi, to mazināt. Likumā minētās padotības formas – pakļautība un pārraudzība – ir padotības formu “galējības”, un normatīvajos aktos padotības formas parasti ir regulētas niansētāk, un tajos var būt ietverti arī citi padotības nosacījumi (sk. J. Briede, E. Danovskis, A. Kovaļevska “Administratīvās tiesības. Mācību grāmata” – Tiesu namu aģentūra, 2016, Rīga – 57.-58. lpp.).</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likumprojektā ir paredzēts regulējums, nosakot, ka jautājumos, kas saistīti ar OCTA likumā LTAB deleģētajiem valsts pārvaldes uzdevumiem, LTAB atrodas Finanšu ministrijas pārraudzībā. Izvēloties nepieciešamo regulējumu OCTA likumā attiecībā uz LTAB padotības formu, tiek ņemts vērā LTAB deleģēto valsts pārvaldes uzdevumu raksturs, proti, LTAB deleģētie valsts pārvaldes uzdevumi izpildāmi pēc iespējas patstāvīgi, LTAB rīkojoties OCTA likumā noteiktā regulējuma ietvaros. Ministru kabinets uzsver, ka pārraudzība pār LTAB tiek īstenota Valsts pārvaldes iekārtas likumā noteiktajā kārtībā, ņemot vērā Valsts pārvaldes iekārtas likumā 3.panta otrās daļas regulējumu, kas paredz, ka šā likuma noteikumi attiecas arī uz privātpersonu, kura pilda likumā noteiktajā kārtībā tai deleģētos vai ar pilnvarojumu nodotos valsts pārvaldes uzdevumus, kā arī Valsts pārvaldes iekārtas likumā 7.panta piektās daļas regulējumu, kas nosaka, ka pārraudzība nozīmē augstākas iestādes vai amatpersonas tiesības pārbaudīt zemākas iestādes vai amatpersonas lēmuma tiesiskumu un atcelt prettiesisku lēmumu, kā arī prettiesiskas bezdarbības gadījumā dot rīkojumu pieņemt lēmumu.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[4.4]</w:t>
            </w:r>
            <w:r w:rsidR="00000000" w:rsidRPr="00000000" w:rsidDel="00000000">
              <w:rPr>
                <w:rtl w:val="0"/>
              </w:rPr>
              <w:t xml:space="preserve"> Latvijas Profesionālo apdrošināšanas brokeru asociācija ir ierosinājusi noteikt, ka pārraudzība pār jautājumiem, kas saistīti ar LTAB deleģētajiem valsts pārvaldes uzdevumiem, būtu jānodod Latvijas Bankai.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Latvijas Banka veic apdrošināšanas sabiedrību uzraudzību atbilstoši Apdrošināšanas un pārapdrošināšanas likumā un Apdrošināšanas un pārapdrošināšanas izplatīšanas likumā noteiktajam.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Jau pašlaik Finanšu ministrija sadarbojas ar LTAB politikas veidošanas jautājumos OCTA jomā. Līdz ar to ir lietderīgi turpmāk noteikt kārtību, kas paredz LTAB pārraudzību attiecībā uz  deleģētajiem valsts pārvaldes uzdevumiem veikt Finanšu ministrijai. Nav konstatēti apstākļi, ka šāda pārraudzības kārtība varētu būt mazāk efektīva.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[4.5]</w:t>
            </w:r>
            <w:r w:rsidR="00000000" w:rsidRPr="00000000" w:rsidDel="00000000">
              <w:rPr>
                <w:rtl w:val="0"/>
              </w:rPr>
              <w:t xml:space="preserve"> Latvijas Profesionālo apdrošināšanas brokeru asociācija ierosina izteikt 47. panta trešo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Finanšu ministrija izstrādā un apstiprina prasības Transportlīdzekļu apdrošinātāju biroja valdes locekļu atbilstības un piemērotības novērtēšanai un nosaka: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valdes locekļu atbilstības un piemērotības novērtēšanas kārtību;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valdes locekļiem nepieciešamo zināšanu, prasmju un pieredzes apjomu.”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Latvijas apdrošināšanas brokeru asociācija ierosina izteikt 47.panta trešo daļu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Finanšu ministrija izstrādā un apstiprina prasības Transportlīdzekļu apdrošinātāju biroja valdes locekļu atbilstības un piemērotības novērtēšanai, kas nosaka: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valdes locekļu atbilstības un piemērotības novērtēšanas kārtību;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valdes locekļiem nepieciešamo zināšanu, prasmju un pieredzes apjomu;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interešu konfliktu novēršanas kārtību Transportlīdzekļu apdrošinātāju biroja valdes locekļu darbībā.”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uzsver, ka likumprojektā ir paredzēts izteikt OCTA likuma 47. panta trešo daļu (likumprojekta 12. panta redakcijā)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Transportlīdzekļu apdrošinātāju birojs izstrādā, saskaņo ar Finanšu ministriju un apstiprina kārtību Transportlīdzekļu apdrošinātāju biroja valdes locekļu atbilstības un piemērotības novērtēšanai atbilstoši šā panta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Latvijas Profesionālo apdrošināšanas brokeru asociācija uzskata, ka minētā likumprojekta redakcija paredz, ka LTAB valde pati izstrādā un apstiprina valdes atbilstības un piemērotības kārtību kā arī valdes locekļiem izvirzāmās prasības. Šāds regulējums būtu pretrunā labas pārvaldības principam un radītu interešu konfliktu. Valdes locekļiem izvirzāmo prasību noteikšana būtu jāuztic Finanšu ministrijai vai Latvijas Bankai.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Informējam, ka saskaņā ar OCTA likuma 45. un 46. pantu LTAB pārvaldes institūcijas ir kopsapulce un valde. Kopsapulce ir LTAB lēmējinstitūcija. Kopsapulci veido visi apdrošinātāji.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veicot likumprojektā paredzētās normas interpretāciju, no tās izriet, ka LTAB (proti, LTAB kopsapulce un valde) izstrādās kārtības projektu valdes locekļu atbilstības un piemērotības novērtēšanai un iesniegs to Finanšu ministrijai. Finanšu ministrija izvērtēs minētās kārtības projekta atbilstību likumā noteiktajām prasībām un sniegs saskaņojumu, ja minētās kārtības projekts būs izstrādāts atbilstoši likumā noteiktajām prasībām. Tikai pēc Finanšu ministrijas saskaņojuma saņemšanas LTAB kopsapulce apstiprinās minēto kārtību. Līdz ar to Ministru kabinets neuzskata, ka likumprojektā paredzētais regulējums radītu interešu konfliktu vai pārkāptu labas pārvaldības principu.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[5] Personas datu apstrāde</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LTAB ierosina OCTA likuma 9.</w:t>
            </w:r>
            <w:r w:rsidR="00000000" w:rsidRPr="00000000" w:rsidDel="00000000">
              <w:rPr>
                <w:vertAlign w:val="superscript"/>
                <w:rtl w:val="0"/>
              </w:rPr>
              <w:t xml:space="preserve">2</w:t>
            </w:r>
            <w:r w:rsidR="00000000" w:rsidRPr="00000000" w:rsidDel="00000000">
              <w:rPr>
                <w:rtl w:val="0"/>
              </w:rPr>
              <w:t xml:space="preserve"> pantā paredzēt, ka LTAB nosūta paziņojumus par līguma izbeigšanos ne tikai tajos gadījumos, kad OCTA apdrošināšanas līgums izbeigts pirms termiņa (kā tas ir spēkā esošajā OCTA likuma 10. pantā minēts), bet arī tajos gadījumos, kad līguma darbības termiņš beidzies, un klients nav noslēdzis jaunu līgumu. LTAB uzskata, ka tādējādi tiktu mazināta iespēja saņemt sodu par transportlīdzekļa izmantošanu ceļu satiksmē bez OCTA līguma, kā arī pasargātu šīs personas no finansiāliem zaudējumiem, ja ceļu satiksmes negadījumā nodarītie zaudējumi būtu jāsedz pašiem autovadītājiem.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līgumus, tai skaitā, OCTA līgumu, noslēdz ar konkrētu, uz līguma noslēgšanu vērstu darbību veikšanu, nevis ar paziņojuma par līguma izbeigšanos nosūtīšanu vai saņemšanu.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Uzsveram, ka OCTA likuma 9.</w:t>
            </w:r>
            <w:r w:rsidR="00000000" w:rsidRPr="00000000" w:rsidDel="00000000">
              <w:rPr>
                <w:vertAlign w:val="superscript"/>
                <w:rtl w:val="0"/>
              </w:rPr>
              <w:t xml:space="preserve">2</w:t>
            </w:r>
            <w:r w:rsidR="00000000" w:rsidRPr="00000000" w:rsidDel="00000000">
              <w:rPr>
                <w:rtl w:val="0"/>
              </w:rPr>
              <w:t xml:space="preserve"> pantā ir ietverts regulējums, kādā tiek paziņots par apdrošināšanas līguma izbeigšanos pirms tajā noteiktā darbības termiņa, ja iestājas OCTA likuma 10. pantā minētie gadījumi. Šādos gadījumos varētu uzskatīt, ka persona objektīvi var nebūt informēta par precīzu līguma izbeigšanās brīdi.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persona, lai, atgādinātu sev par nepieciešamību noslēgt jaunu OCTA līgumu var izmantot tos pašus rīkus, ko tā izmanto, lai atgādinātu sev par citiem ikdienas pienākumiem (piemēram, ieraksts savā plānotājā papīra vai elektroniskā formā, viedierīces laika plānošanas lietotnē).</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norādām, ka atbilstoši OCTA likuma 9. panta ceturtajai daļai apdrošināšanas līgums stājas spēkā tā noslēgšanas brīdī vai apdrošināšanas līgumā noteiktajā laikā, bet ne vēlāk kā triju mēnešu laikā pēc tā noslēgšanas. Tādējādi jaunu OCTA līgumu persona var noslēgt jau vismaz mēnesi iepriekš.</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atbilstoši Eiropas Parlamenta un Padomes 2016. gada 27. aprīļa Regulas (ES) 2016/679 par fizisku personu aizsardzību attiecībā uz personas datu apstrādi un šādu datu brīvu apriti un ar ko atceļ Direktīvu 95/46/EK (Vispārīgā datu aizsardzības regula) (turpmāk – Datu regula) 6. panta 1. punktam apstrāde ir likumīga tikai tādā apmērā un tikai tad, ja ir piemērojams vismaz viens no šajā pantā minētajiem pamatojumiem.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OCTA likuma 9.</w:t>
            </w:r>
            <w:r w:rsidR="00000000" w:rsidRPr="00000000" w:rsidDel="00000000">
              <w:rPr>
                <w:vertAlign w:val="superscript"/>
                <w:rtl w:val="0"/>
              </w:rPr>
              <w:t xml:space="preserve">2</w:t>
            </w:r>
            <w:r w:rsidR="00000000" w:rsidRPr="00000000" w:rsidDel="00000000">
              <w:rPr>
                <w:rtl w:val="0"/>
              </w:rPr>
              <w:t xml:space="preserve"> panta pirmā daļa jau šobrīd noteic, ka LTAB apstrādā īpašnieka vai — transportlīdzekļa līzinga gadījumā — transportlīdzekļa reģistrācijas apliecībā norādītā transportlīdzekļa turētāja un apdrošinājuma ņēmēja elektroniskā pasta adresi vai mobilā tālruņa numuru. Tomēr šīs apstrādes nolūks ir paziņošana par apdrošināšanas līguma izbeigšanos pirms termiņa un neizmantotās apdrošināšanas prēmijas vai tās daļas atmaksu.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Fizisko personu datu apstrādes likuma 25. panta trešā daļa noteic, ka datu apstrādē tiek ievēroti Datu regulas 5. pantā noteiktie datu apstrādes principi, arī tie, kuri noteic, ka dati iegūstami konkrētos, skaidros un leģitīmos nolūkos un tikai tādā apmērā, kāds nepieciešams datu apstrādes nolūku sasniegšanai. Datu apstrāde citā nolūkā, nevis tajā nolūkā, kādā dati tika sākotnēji iegūti, ir atļauta, ja šāda datu apstrāde nav aizliegta un ir kāds no Datu regulā noteiktajiem datu apstrādes pamatiem vai datu apstrāde atbilstoši Datu regulai ir savietojama ar sākotnējiem nolūkiem.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attiecībā uz LTAB ierosināto datu apstrādi nepastāv Datu regulas 6. pantā minētie apstrādes pamati (izņemot iespēju saņemt Datu regulas 6. panta 1. punktam “a)” apakšpunktā minēto datu subjekts piekrišanu) un atbilstoši Datu regulai tā nav savietojama ar sākotnējo nolūku. Papildus Ministru kabinets uzskata, ka minēto datu apstrādi jau šobrīd ir iespējams veikt, ja datu subjekts ir devis Datu regulas 6. panta 1. punktam “a)” apakšpunktā minēto piekrišanu savu personas datu apstrādei šādam nolūkam.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ar to Ministru kabinets neatbalsta minēto LTAB ierosinājumu.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Sauszemes transportlīdzekļu īpašnieku civiltiesiskās atbildības obligātās apdrošināšanas likuma (turpmāk - Likums) 10. panta pirmās daļas piedāvāto jauno 12. punktu jānorāda, ka transportlīdzeklis pēc tā noņemšanas no uzskaites vēl zināmu laiku drīkst piedalīties ceļu satiksmē, līdz ar ko, precizējot normu tālāk, aicinām minēto ņemt vērā (lai nav tā, ka apdrošināšanas līgums ir zaudējis spēku, bet transportlīdzeklis vēl drīkst piedalīties ceļu satiksmē).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Saeimas Budžeta un finanšu (nodokļu) komisijas 2024. gada 30. janvāra vēstuli Nr. 111.9/2-11-14/24 ar aicinājumu izveidot darba grupu, kurā tiktu izvērtēts likumprojekts “Grozījumi Sauszemes transportlīdzekļu īpašnieku civiltiesiskās atbildības obligātās apdrošināšanas likumā” (Nr.285/lp14) (turpmāk – likumprojekts), tam iesniegtie priekšlikumi, kā arī izvērtēti apdrošināšanas tirgus dalībnieku pārstāvošo organizāciju sniegtie ierosinājumi.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Ministru kabineta uzdevumam Finanšu ministrija izveidoja darba grupu, lai izvērtētu likumprojektam iesniegtos priekšlikumus, kā arī apdrošināšanas tirgus dalībnieku pārstāvošo organizāciju sniegtos ierosinājumus. Vairākkārtējās darba grupas sanāksmēs notika diskusijas par šādiem jautājumiem.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[1] Par bruņoto spēku dienesta transportlīdzekļa nodarītiem zaudējumiem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Aizsardzības ministrija iesniedza priekšlikumu papildināt Sauszemes transportlīdzekļu īpašnieku civiltiesiskās atbildības obligātās apdrošināšanas likumu (turpmāk - OCTA likums) ar 41.</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“41.</w:t>
            </w:r>
            <w:r w:rsidR="00000000" w:rsidRPr="00000000" w:rsidDel="00000000">
              <w:rPr>
                <w:b w:val="1"/>
                <w:vertAlign w:val="superscript"/>
                <w:rtl w:val="0"/>
              </w:rPr>
              <w:t xml:space="preserve">3</w:t>
            </w:r>
            <w:r w:rsidR="00000000" w:rsidRPr="00000000" w:rsidDel="00000000">
              <w:rPr>
                <w:b w:val="1"/>
                <w:rtl w:val="0"/>
              </w:rPr>
              <w:t xml:space="preserve"> pants. Ārvalstu bruņoto spēku dienesta transportlīdzekļa, kas atrodas Latvijas Republikā, īstenojot sadarbību, ko paredz starptautisks līgums, nodarīto zaudējumu atlīdzināšana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 ārvalstu bruņoto spēku īpašumā reģistrēts dienesta transportlīdzeklis,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sidR="00000000" w:rsidRPr="00000000" w:rsidDel="00000000">
              <w:rPr>
                <w:vertAlign w:val="superscript"/>
                <w:rtl w:val="0"/>
              </w:rPr>
              <w:t xml:space="preserve">1</w:t>
            </w:r>
            <w:r w:rsidR="00000000" w:rsidRPr="00000000" w:rsidDel="00000000">
              <w:rPr>
                <w:rtl w:val="0"/>
              </w:rPr>
              <w:t xml:space="preserve"> panta pirmās un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atbalstīts minētais priekšlikums, veicot atsevišķus precizējumus, proti, svītrojot vārdu “dienesta” un aiz vārda “transportlīdzeklis” papildinot ar vārdiem “neatkarīgi no tā, vai tas būvēts uz automobiļa bāzes”, lai ietvertu arī militāro speciālo tehniku. Tādējādi darba grupā tika panākta vienošanās papildināt OCTA likumu ar 41.</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41.</w:t>
            </w:r>
            <w:r w:rsidR="00000000" w:rsidRPr="00000000" w:rsidDel="00000000">
              <w:rPr>
                <w:b w:val="1"/>
                <w:vertAlign w:val="superscript"/>
                <w:rtl w:val="0"/>
              </w:rPr>
              <w:t xml:space="preserve">3</w:t>
            </w:r>
            <w:r w:rsidR="00000000" w:rsidRPr="00000000" w:rsidDel="00000000">
              <w:rPr>
                <w:b w:val="1"/>
                <w:rtl w:val="0"/>
              </w:rPr>
              <w:t xml:space="preserve"> pants. Ārvalstu</w:t>
            </w:r>
            <w:r w:rsidR="00000000" w:rsidRPr="00000000" w:rsidDel="00000000">
              <w:rPr>
                <w:rtl w:val="0"/>
              </w:rPr>
              <w:t xml:space="preserve"> </w:t>
            </w:r>
            <w:r w:rsidR="00000000" w:rsidRPr="00000000" w:rsidDel="00000000">
              <w:rPr>
                <w:b w:val="1"/>
                <w:rtl w:val="0"/>
              </w:rPr>
              <w:t xml:space="preserve">bruņoto spēku transportlīdzekļa, kas atrodas Latvijas Republikā, īstenojot sadarbību, ko paredz starptautisks līgums, nodarīto zaudējumu atlīdzināšana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 ārvalstu bruņoto spēku īpašumā reģistrēts transportlīdzeklis neatkarīgi no tā, vai tas būvēts uz automobiļa bāzes,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sidR="00000000" w:rsidRPr="00000000" w:rsidDel="00000000">
              <w:rPr>
                <w:vertAlign w:val="superscript"/>
                <w:rtl w:val="0"/>
              </w:rPr>
              <w:t xml:space="preserve">1</w:t>
            </w:r>
            <w:r w:rsidR="00000000" w:rsidRPr="00000000" w:rsidDel="00000000">
              <w:rPr>
                <w:rtl w:val="0"/>
              </w:rPr>
              <w:t xml:space="preserve"> panta pirmās un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 Deputāta A.Kulberga priekšlikumi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[2.1] </w:t>
            </w:r>
            <w:r w:rsidR="00000000" w:rsidRPr="00000000" w:rsidDel="00000000">
              <w:rPr>
                <w:rtl w:val="0"/>
              </w:rPr>
              <w:t xml:space="preserve">Deputāts A.Kulbergs iesniedza priekšlikumu izteikt OCTA likuma 38.</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38.</w:t>
            </w:r>
            <w:r w:rsidR="00000000" w:rsidRPr="00000000" w:rsidDel="00000000">
              <w:rPr>
                <w:b w:val="1"/>
                <w:vertAlign w:val="superscript"/>
                <w:rtl w:val="0"/>
              </w:rPr>
              <w:t xml:space="preserve">1</w:t>
            </w:r>
            <w:r w:rsidR="00000000" w:rsidRPr="00000000" w:rsidDel="00000000">
              <w:rPr>
                <w:b w:val="1"/>
                <w:rtl w:val="0"/>
              </w:rPr>
              <w:t xml:space="preserve"> pants. Tiešā zaudējumu regulēšana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Personai, kura pretendē saņemt apdrošināšanas atlīdzību par tās mantai nodarītajiem zaudējumiem, kurus nodarījis Latvijas Republikā reģistrēts transportlīdzeklis, ir tiesības iesniegt iesniegumu par apdrošināšanas atlīdzību apdrošinātājam, ar kuru noslēgts apdrošināšanas līgums, ievērojot šajā likumā minētos noilguma termiņus.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Apdrošinātājam, ar kuru noslēgts apdrošināšanas līgums, ir tiesības atteikties atlīdzināt zaudējumus, 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nav iespējams izvērtēt un noteikt katras ceļu satiksmes negadījumā iesaistītās personas atbildību par nodarītajiem zaudējumiem;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kopējā apdrošināšanas atlīdzības summa pārsniedz 10 000 euro.</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Ja ir konstatējams kāds no šā panta otrajā daļā minētajiem nosacījumiem, apdrošinātājs, ar kuru noslēgts apdrošināšanas līgums, nekavējoties, bet ne vēlāk kā 14 dienu laikā pēc iesnieguma par apdrošināšanas atlīdzību saņemšanas, informē iesnieguma iesniedzēju, kurš šādā gadījumā zaudējumu atlīdzināšanu pieprasa no apdrošinātāja, kas apdrošinājis zaudējumu nodarījušā transportlīdzekļa īpašnieka civiltiesisko atbildību, vai Transportlīdzekļu apdrošinātāju biroja.”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 priekšlikumu deputāts A.Kulbergs norādīja, ka spēkā esošais likuma regulējums paredz, ka apdrošinātājiem ir tiesības vienoties par tiešo zaudējumu regulēšanu, taču virkne apdrošinātāju nav noslēguši šādas vienošanās. OCTA gadījumā cietušā satiksmes dalībnieka zaudējumus atlīdzina vainīgās puses OCTA apdrošinātājs vai arī garantijas fonds, ja vainīgā puse nav apdrošināta vai kādu citu iemeslu dēļ. Šāda kārtība ir radījusi situāciju, kad OCTA apdrošināšanas polises iegādes izvēli nenosaka segums, izmaksas operativitāte vai citi kritēriji, bet gan zemākā cena. Faktiski polise tiek iegādāta nedomājot par zaudējumu atlīdzības kvalitāti. Tā rezultātā negadījumā cietusī puse ir spiesta veidot attiecības ar sev nepazīstamu apdrošinātāju, bez klienta attiecību vēstures, bez iespējām gūt priekšrocības no iespējamām klientu lojalitātes programmām un pieņemt atlīdzības izmaksas kārtību, ko tai ir “nopirkusi” vainīgā puse. Tādēļ ir grozāms likuma 38.</w:t>
            </w:r>
            <w:r w:rsidR="00000000" w:rsidRPr="00000000" w:rsidDel="00000000">
              <w:rPr>
                <w:vertAlign w:val="superscript"/>
                <w:rtl w:val="0"/>
              </w:rPr>
              <w:t xml:space="preserve">1 </w:t>
            </w:r>
            <w:r w:rsidR="00000000" w:rsidRPr="00000000" w:rsidDel="00000000">
              <w:rPr>
                <w:rtl w:val="0"/>
              </w:rPr>
              <w:t xml:space="preserve">pants, paredzot pārņemt Igaunijas pieredzi, t.i., kad cietušajam ir tiesības izvēlēties, kam iesniegt pieteikumu – vainīgā apdrošinātājam vai savam apdrošinātājam, ar kuru noslēgts līgums.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atbalsta šo deputāta A.Kulberga priekšlikumu un arī saskata iespēju tādējādi uzlabot cietošo personu apkalpošanas kvalitāti, piemēram, piesaistot profesionālus transportlīdzekļa remonta pakalpojumu sniedzējus vai citu nepieciešamo pakalpojumu sniedzējus, ar kuru palīdzību tiek nodrošināta  apdrošināšanas atlīdzības izmaksa.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ka šāds priekšlikums pēc būtības ir atbalstāms, bet deputāta A.Kulberga iesniegtā priekšlikuma redakciju būtu nepieciešams precizēt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[2.2] </w:t>
            </w:r>
            <w:r w:rsidR="00000000" w:rsidRPr="00000000" w:rsidDel="00000000">
              <w:rPr>
                <w:rtl w:val="0"/>
              </w:rPr>
              <w:t xml:space="preserve">Deputāts A.Kulbergs iesniedza priekšlikumu papildināt OCTA likuma 10. panta pirmo daļu ar 12. punktu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“12) transportlīdzeklis noņemts no uzskaites Latvijas Republikā.”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Priekšlikuma pamatojumā norādīts, ka šobrīd regulējums paredz, ka transportlīdzekļa pārdošanas gadījumos apdrošināšanas līgums izbeidzas pirms termiņa, ja transportlīdzeklim mainās īpašnieks vai transportlīdzeklis normatīvajos aktos noteiktajā kārtībā nodots tirdzniecības uzņēmumam (komersantam) tirdzniecībai un par to izdarīta atzīme Ceļu satiksmes drošības direkcijas vai Valsts tehniskās uzraudzības aģentūras reģistrā. Savukārt, ja transportlīdzeklis tiek noņemts no uzskaites pārdošanai un netiek nodots tirdzniecības uzņēmumam (komersantam) tirdzniecībai, bet transportlīdzekļa īpašnieks pats vēlas pārdot transportlīdzekli, tas nevar iesniegt apdrošinātājam pieteikumu par neizmantotās apdrošināšanas prēmijas atmaksu.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uzmanību, ka Eiropas Parlamenta un Padomes 2021.gada 24.novembra direktīvas (ES) 2021/2118, ar ko groza direktīvu 2009/103/EK par civiltiesiskās atbildības apdrošināšanu saistībā ar mehānisko transportlīdzekļu izmantošanu un kontroli saistībā ar pienākumu apdrošināt šādu atbildību, 5. apsvērumā skaidrots, ka Eiropas Savienības Tiesas  jaunākajos lēmumos, proti, lēmumos lietās Vnuk, Rodrigues de Andrade un Torreiro, Tiesa ir precizējusi koncepta “transportlīdzekļu izmantošana” nozīmi. Jo īpaši Eiropas Savienības Tiesa ir precizējusi, ka mehāniskie transportlīdzekļi parasti ir paredzēti izmantošanai transportam neatkarīgi no šādu transportlīdzekļu raksturlielumiem un ka šādu transportlīdzekļu izmantošana attiecas uz jebkādu transportlīdzekļa izmantošanu, kas atbilst tā parastai funkcijai – kalpot par transporta līdzekli, – neatkarīgi no apvidus, kurā attiecīgais mehāniskais transportlīdzeklis tiek izmantots, un neatkarīgi no tā, vai transportlīdzeklis ir nekustīgs vai atrodas kustībā.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gadījumā, kad transportlīdzekļa īpašnieks pats vēlas veikt darbības, lai pārdotu transportlīdzekli, šis transportlīdzeklis joprojām atrodas viņa valdījumā un līdz ar to tieši viņš turpina būt atbildīgs par OCTA līguma noslēgšanu. Papildus ir jāņem vērā, ka katra jauna OCTA līguma noslēgšana ir saistīta ar administratīvajām izmaksām, kas tiek ietvertas apdrošināšanas prēmijas maksājumā.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vēl precizēt deputāta A.Kulberga iesniegtā priekšlikuma redakciju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[2.3] </w:t>
            </w:r>
            <w:r w:rsidR="00000000" w:rsidRPr="00000000" w:rsidDel="00000000">
              <w:rPr>
                <w:rtl w:val="0"/>
              </w:rPr>
              <w:t xml:space="preserve">Deputāts A.Kulbergs ir iesniedzis priekšlikumu izslēgt OCTA likuma 35. panta 2. punktu,  kā arī izteikt OCTA likuma 51. panta pirmās daļas 2. punktu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nenoskaidrots transportlīdzeklis;”.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paredzot, ka personām, kuras cietušas ceļu satiksmes negadījumā, kurā vainojams nenoskaidrots transportlīdzeklis, ir tiesības saņemt zaudējumu atlīdzību no LTAB Garantijas fonda, pat tad, ja nodarītais kaitējums ir tikai mantisks un personas veselība nav cietusi.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vērš uzmanību, ka Eiropas Parlamenta un Padomes 2009.gada 16.septembra direktīvas 2009/103/EK par civiltiesiskās atbildības apdrošināšanu saistībā ar mehānisko transportlīdzekļu izmantošanu un kontroli saistībā ar pienākumu apdrošināt šādu atbildību (turpmāk - Direktīva 2009/103/EK)  14. apsvērumā skaidrots, ka ir jāparedz, lai iestāde garantē, ka cietušais nepaliks bez kompensācijas, ja transportlīdzeklis, kas izraisījis negadījumu, nav apdrošināts vai identificēts. Ir svarīgi nodrošināt, ka negadījumā cietušais varētu vispirms tieši vērsties minētajā iestādē. Dalībvalstīm tomēr būtu jādod iespēja piemērot dažus ierobežotus izņēmumus minētās iestādes kompensāciju izmaksāšanā un noteikt, ka kompensācijas par neidentificēta transportlīdzekļa radīto kaitējumu īpašumam var ierobežot vai neizmaksāt, ņemot vērā krāpšanas iespējamību.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Saskaņā ar Direktīvas 2009/103/EK 10. panta 3. punktu dalībvalstis var ierobežot minētās iestādes maksātu kompensāciju vai noteikt, ka tai nav jāmaksā kompensācija, ja īpašumam kaitējis neidentificēts transportlīdzeklis. Tomēr, ja iestāde ir izmaksājusi kompensāciju par nozīmīgiem miesas bojājumiem ikvienai personai, kas cietusi tajā pašā negadījumā, kurā kaitējumu īpašumam ir nodarījis neidentificēts transportlīdzeklis, dalībvalstis nevar liegt izmaksāt kompensāciju par kaitējumu īpašumam, pamatojoties uz to, ka transportlīdzeklis ir neidentificēts. Taču dalībvalstis var paredzēt nekompensējamu daļu, kas nepārsniedz 500 EUR un par kuru ir atbildīga cietusī persona, kuras īpašumam ir nodarīts šāds kaitējums.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tika panākta vienošanās vēl precizēt deputāta A.Kulberga iesniegtā priekšlikuma redakciju uz likumprojekta 3. lasījumu.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[3] Par prēmiju lielumu noteikšanu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Deputāts Ģ.Štekerhofs un Latvijas Apdrošināšanas brokeru asociācija ir iesnieguši priekšlikumu papildināt OCTA likuma 13. pantu ar jaunu trešo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Apdrošinātājam jānodrošina, ka apdrošinātāja noteiktais apdrošināšanas prēmijas apmērs transportlīdzekļa īpašniekam, ņemot vērā arī visas apdrošinātāja piemērotās apdrošināšanas prēmijas atlaides vai citus apdrošināšanas prēmijas apmēra pazeminājumus, transportlīdzekļa īpašniekam tiek noteikts un ir pieejams pilnīgi vienādā apmērā pie jebkura apdrošināšanas izplatītāja.”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jautājumā par prēmiju lielumu noteikšanu notika diskusijas, tomēr Ministru kabinets nevar atbalstīt minēto priekšlikumu. Vēršam uzmanību, ka saskaņā ar Eiropas Parlamenta un Padomes 2009. gada 25. novembra direktīvas 2009/138/EK par uzņēmējdarbības uzsākšanu un veikšanu apdrošināšanas un pārapdrošināšanas jomā (Maksātspēja II) 21. un 181. pantu dalībvalstīm nav atļauts noteikt, ka iepriekš ir jāapstiprina vai sistemātiski jāpaziņo prēmiju likmes, kuras apdrošināšanas sabiedrība nosaka apdrošinājuma ņēmējiem. Līdz ar to apdrošināšanas sabiedrība ir tiesīga brīvi noteikt apdrošināšanas prēmiju apmērus nedzīvības apdrošināšanas jomā, tai skaitā, OCTA jomā. Atbilstoši Apdrošināšanas un pārapdrošināšanas likuma 7. pantam apdrošināšanas sabiedrība izstrādā un apstiprina apdrošinātā riska parakstīšanas un apdrošināšanas prēmijas noteikšanas politiku un procedūru un ir atbildīga par šīs kārtības ievērošanu. Apdrošināšanas prēmiju nosaka tādā apmērā, lai izpildītu apdrošināšanas līgumā paredzētās saistības un segtu apdrošināšanas veikšanai nepieciešamos izdevumus.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Turklāt Ministru kabinets uzskata, ka nav tiesiska pamata liegt apdrošināšanas sabiedrībai veicināt savu pakalpojumu pārdošanu, nosakot, piemēram, dažādas atlaides apdrošināšanas prēmijām, lai izveidotu un piedāvātu klientam izdevīgākus apdrošināšanas pakalpojumus vai šo pakalpojumu komplektus. Papildus šajā jautājumā Ministru kabinets aicina skatīt arī Konkurences padomes 2024. gada 9. jūlija vēstulē Nr. 1.7-1/702  sniegto viedokli, kas pievienots pielikumā.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netika panākta vienošanās par deputāta Ģ.Štekerhofa un Latvijas Apdrošināšanas brokeru asociācija priekšlikumu.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 Par valsts pārvaldes uzdevumu deleģēšanu LTAB</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Darba grupā notika vairākas diskusijas par deleģētajiem valsts pārvaldes uzdevumiem, kā arī no darba grupas locekļiem šī jautājuma diskusijā tika sagatavoti dažādu advokātu biroju izvērtējumi un piedāvāti papildu priekšlikumi vai pilnveidojumi likumprojekta redakcijām. Neskatoties uz papildus saņemto juridisko atbalstu darba grupā netika panākta vienošanās par priekšlikumiem, kas saistīti ar valsts pārvaldes uzdevumu deleģēšanu LTAB.</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[4.1] </w:t>
            </w:r>
            <w:r w:rsidR="00000000" w:rsidRPr="00000000" w:rsidDel="00000000">
              <w:rPr>
                <w:rtl w:val="0"/>
              </w:rPr>
              <w:t xml:space="preserve">Ministru kabinets uzskata, ka LTAB iesniegtie priekšlikumi normu redakcijām attiecībā uz valsts pārvaldes uzdevumu deleģēšanu neatbilst Satversmes tiesas spriedumos un tiesību doktrīnā paustajām atziņām par tiesiskā regulējuma paredzamību un skaidrību. Tā, piemēram, Satversmes tiesa ir norādījusi, ka tiesību normas izdevēja pienākums ir rūpēties par to, lai tiesību norma tiktu formulēta tik nepārprotami, ka to varētu pareizi interpretēt un piemērot, bet indivīds varētu apzināties tās piemērošanas tiesiskās sekas (sk. Satversmes tiesas 2010. gada 19. jūnija sprieduma lietā Nr. 2010-02-01 9.4.2. punktu un 2011. gada 11. maija sprieduma lietā Nr. 2010-55-0106 13.1.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Satversmes tiesa ir atzinusi, ka no Satversmes 92. panta otrajā teikumā  ietvertajām  tiesību  normu  kvalitātes  prasībām  neizriet  tas,  ka  ikvienai tiesību  normai  vajadzētu  būt  formulētai  kā  absolūti  precīzai  instrukcijai  (sk. Satversmes  tiesas  2019. gada  21. februāra sprieduma lietā Nr.2018-10-0103  18.1. punktu). Ņemot vērā tiesisko attiecību mainību vai konkrētās lietas īpašos apstākļus, pārāk kazuistisks tiesiskais regulējums var nebūt taisnīgs. Šāda situācija kļūtu vēl jo vairāk  iespējama,  ja  likumdevējs  tā  vietā,  lai  noteiktu  būtiskākos,  ilgākam  laika posmam piemērojamus noteikumus, sīki aprakstītu katras normas tiesisko sastāvu (sk. Satversmes tiesas 2012. gada 19. decembra lēmuma par tiesvedības izbeigšanu lietā  Nr. 2012-03-01   18.1.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vēršam uzmanību uz tiesību doktrīnā norādīto, ka katrs  likums  un  tiesību  norma  ir  pieņemta konkrētos  vēsturiskos apstākļos,  kuros  meklējama  normas  pieņemšanas  nepieciešamība. Likumdevēja griba  izpaužas  nevis detaļās,  par  ko  katram  var  būt  savs  viedoklis,  bet  kopīgā tendencē. Tā izpaužas, balsojot par likumu kopumā, paļaujoties, ka teksts atbilst nospraustajiem  mērķiem  un  ka  iestādes  un  tiesas,  kuru  pienākums  ir  likumu piemērošana, iztulkos likumu saskaņā ar šiem mērķiem (sk.: Meļķisis E. Tiesību normu iztulkošana. Rīga, Latvijas Universitāte, 1999, 36. – 38.lpp.).</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Tiesiskā regulējuma skaidrības un paredzamības nodrošināšanas jautājumā Ministru kabinets papildus uzsver Satversmes tiesas 2020. gada 24. septembra sprieduma lietā Nr. 2019-22-01 24. punktā norādīto, ka, lai pareizi interpretētu normu un noskaidrotu tās saturu, personai var būt nepieciešamas  specifiskas juridiskas  zināšanas. Taču tiesību  norma  var  būt  pietiekami  skaidra  un  paredzama  arī  tad,  ja  personai  šīs normas  tvēruma  noskaidrošanai  nepieciešama  atbilstoša  juridiskā  palīdzība  (sk., piemēram, Eiropas Cilvēktiesību tiesas 1996. gada  11. novembra sprieduma lietā  „Cantoni v. France”, pieteikums Nr.17862/91, 35. punktu un 2009. gada 25. jūnija sprieduma lietā „Liivik v. Estonia”, pieteikums Nr. 12157/05, 93.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virzot LTAB piedāvāto normu redakcijas, OCTA likumā pēc būtības netiktu skaidri noteikts, ka LTAB pilda vairākus valsts pārvaldes deleģētos uzdevumus OCTA jomā. Aicinām detalizētu pamatojumu un izvērtējumu skatīt Ministru kabineta atbalstītā likumprojekta anotācijā attiecībā uz valsts pārvaldes uzdevumu deleģēšanu LTAB. Papildus argumentācija ir ietverta arī Finanšu ministrijas 2023. gada 27. oktobra vēstulē Nr. 2.1-21/17-2/3209, ar kuru tika iesniegti priekšlikumi likumprojekta 2. lasījumam, kā arī tās pielikumā pievienotajā Tieslietu ministrijas 2023. gada 5. jūnija vēstulē Nr.1-18/1778.</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[4.2] </w:t>
            </w:r>
            <w:r w:rsidR="00000000" w:rsidRPr="00000000" w:rsidDel="00000000">
              <w:rPr>
                <w:rtl w:val="0"/>
              </w:rPr>
              <w:t xml:space="preserve">Latvijas Profesionālo apdrošināšanas brokeru asociācija ierosināja papildināt OCTA likuma 47. pantu ar otro daļu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nevar būt persona, kura: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ir apdrošinātāja darbinieks, valdes loceklis, padomes loceklis;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ir apdrošinātāju intereses pārstāvošu organizāciju darbinieks, valdes loceklis, padomes loceklis;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ir apdrošinātāja patiesā labuma guvējs.”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Latvijas Apdrošināšanas brokeru asociācija ierosināja izteikt OCTA likuma 47.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Transportlīdzekļu apdrošinātāju biroja izpildinstitūcija ir Transportlīdzekļu apdrošinātāju biroja valde. Valdes sastāvā ir valdes priekšsēdētājs un divi valdes locekļi. Transportlīdzekļu apdrošinātāju biroja valdes locekļus konkursa kārtībā izvēlas Finanšu ministrija un amatā ieceļ finanšu ministrs.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var būt persona: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kurai ir profesionālā kvalifikācija un pieredze, kas nepieciešama valdes loceklim noteikto amata pienākumu veikšanai (zināšanām par apdrošināšanas nozari ir jābūt tādām, kuras nepieciešamas Transportlīdzekļu apdrošinātāju biroja darbības raksturam un apjomam);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kurai nav pasludināts fiziskās personas maksātnespējas process vai no tā izbeigšanas dienas ir pagājis vismaz viens gads;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kurai nav sodāmība par tīša nozieguma izdarīšanu pret valsti, īpašumu vai pārvaldības kārtību vai par tīša nozieguma izdarīšanu tautsaimniecībā vai valsts institūciju dienestā, vai par tāda nozieguma izdarīšanu, kas saistīts ar terorismu, vai sodāmība par to ir noņemta vai dzēsta;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4) kurai nav Noziedzīgi iegūtu līdzekļu legalizācijas un terorisma un proliferācijas finansēšanas novēršanas likumā paredzētā uzraudzības un kontroles institūcija vai Starptautisko un Latvijas Republikas nacionālo sankciju likumā paredzētā kompetentā institūcija piemērojusi sankciju un savā tīmekļvietnē publiskojusi informāciju par sankciju (izņemot brīdinājumu) par starptautisko vai nacionālo sankciju vai noziedzīgi iegūtu līdzekļu legalizāciju un terorisma un proliferācijas finansēšanas novēršanu reglamentējošu normatīvo aktu pārkāpšanu vai no sankcijas piemērošanas dienas ir pagājis vismaz viens gads;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5) kurai nav konstatēti tādi apstākļi, kas nav savienojami ar Transportlīdzekļu apdrošinātāju biroja valdes locekļa amata pienākumu veikšanu;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6) kura nav darba tiesiskajās attiecībās, neieņem jebkādus amatus vai uz līguma pamata nesniedz pakalpojumus kādam no Transportlīdzekļu apdrošinātāju biroja biedriem, vai nav darba tiesiskajās attiecībās, neieņem jebkādus amatus vai uz līguma pamata nesniedz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7) kura pēdējo divu gadu laikā pirms iecelšanas Transportlīdzekļu apdrošinātāju biroja valdes locekļa amatā nav bijusi darba tiesiskajās attiecībās, nav ieņēmusi jebkādus amatus vai uz līguma pamata nav sniegusi pakalpojumus kādam no Transportlīdzekļu apdrošinātāju biroja biedriem, vai nav bijusi darba tiesiskajās attiecībās, nav ieņēmusi jebkādus amatus vai uz līguma pamata nav sniegusi pakalpojumus organizācijai, kurā savu interešu pārstāvībai ir apvienojušies viens vai vairāki Transportlīdzekļu apdrošinātāju biroja biedri.”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Latvijas Profesionālo apdrošināšanas brokeru asociācijas un Latvijas Apdrošināšanas brokeru asociācijas iesniegtie priekšlikumi attiecībā uz LTAB valdes locekļiem nosakāmajām prasībām veidotu pretrunu ar tiesību normu ietvaru, kādā pašlaik darbojas LTAB.</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atbilstoši OCTA likuma 2. pantam likuma mērķis ir aizsargāt ceļu satiksmes negadījumos cietušo trešo personu intereses un reglamentēt tiesiskās attiecības starp transportlīdzekļu īpašniekiem, tiesīgajiem lietotājiem un apdrošinātājiem sakarā ar transportlīdzekļu īpašnieku un tiesīgo lietotāju civiltiesiskās atbildības obligāto apdrošināšanu.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Minētais likuma mērķis ir jāievēro gan apdrošinātājiem, gan LTAB, kuru veido paši apdrošinātāji, veicot likuma normu piemērošanu, lai izmaksātu zaudējumu atlīdzību ceļu satiksmes negadījumos cietušajām personām.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pašlaik OCTA likuma 43. panta nosaka, ka LTAB darbību regulē OCTA likums, bet tā tiesisko statusu nosaka Biedrību un nodibinājumu likums. Vienlaikus OCTA likuma 46. panta pirmā daļa nosaka, ka kopsapulce ir Transportlīdzekļu apdrošinātāju biroja lēmējinstitūcija. Kopsapulci veido visi apdrošinātāji. Saskaņā ar Biedrību un nodibinājumu likuma 35. panta pirmās daļas 2. punktu biedru sapulces kompetencē ietilpst valdes locekļu ievēlēšana un atsaukšana. Papildus ir jāņem vērā Latvijas Republikas Senāta Civillietu departamenta 2021. gada 18. augusta rīcības sēdes lēmumā lietā Nr. SKC-1095/2021 norādīto: “Kā jau tas vairākkārt atzīts judikatūrā (sk., piemēram, Augstākās tiesas Civillietu departamenta 2015. gada 22. septembra sprieduma lietā Nr. SKC-2778/2015 (C15163815) 7. punktu), valdes locekļa amats ir uzticības amats. Uzticība un tās zaudēšana ir subjektīvi faktori, tādēļ tas, vai uzticības zaudēšanai ir bijis objektīvs iemesls un vai valdes loceklim tika paziņots par dalībnieku sapulci, kurā šis jautājums izlemts, nav nekādas ietekmes uz sabiedrības dalībnieku vienbalsīga lēmuma spēkā esību. Tiesa uzticību zaudējušu valdes locekli nevar uzspiest sabiedrībai un tās dalībniekiem pretēji viņu gribai.”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uzsver, ka Latvijas Republikas Satversmes 106. pantā kā viena no cilvēka pamattiesībām ir noteiktas tiesības brīvi izvēlēties nodarbošanos un darbavietu atbilstoši savām spējām un kvalifikācijai. Satversmes tiesa ir norādījusi, ka tiesību brīvi izvēlēties nodarbošanos tvērumā ietilpst tiesības izvēlēties vairākas nodarbošanās un tās vienlaicīgi īstenot. Satversmes 106. panta pirmais teikums neliedz valstij noteikt prasības, kas jāizpilda, lai konkrētu nodarbošanos varētu īstenot. Tiesības brīvi izvēlēties nodarbošanos, tostarp tiesības saglabāt esošo nodarbošanos, var ierobežot, taču attiecīgajam ierobežojumam jāatbilst kādam no Satversmes 116. pantā noteiktajiem leģitīmajiem mērķiem un jābūt samērīgam (sk. Satversmes tiesas 2015. gada 21. decembra sprieduma lietā Nr. 2015-03-01 14.2. un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likumprojektā ir paredzēti citi līdzekļi, kas Satversmes 106. panta noteiktās pamattiesības ierobežo mazāk, proti: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likumprojekts paredz papildināt OCTA likuma 44. pantu ar piekto, sesto un septīto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“(5) Transportlīdzekļu apdrošinātāju birojs izstrādā, saskaņo ar Finanšu ministriju un apstiprina interešu konfliktu novēršanas kārtību tā darbībā (tai skaitā valdes locekļu darbībā), kas saistīta ar Transportlīdzekļu apdrošinātāju birojam deleģēto valsts pārvaldes uzdevumu izpildi.</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 Transportlīdzekļu apdrošinātāju birojs izstrādā un apstiprina šā likuma 39. panta piektajā daļā minēto sūdzību, kā arī ar šajā likumā Transportlīdzekļu apdrošinātāju birojam deleģētajiem valsts pārvaldes uzdevumiem saistīto sūdzību izskatīšanas kārtību, nodrošinot sūdzībā norādīto faktu pārbaudi un interešu konfliktu novēršanu sūdzības izskatīšanā. Transportlīdzekļu apdrošinātāju birojs ir atbildīgs par sūdzību izskatīšanas kārtības ievērošanu. Rakstveida informācija par sūdzību izskatīšanas kārtību ir brīvi pieejama Transportlīdzekļu apdrošinātāju biroja tīmekļvietnē.</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(7) Transportlīdzekļu apdrošinātāju birojs regulāri analizē saņemtās sūdzības, izvērtē to iemeslus un cēloņus, kā arī reizi pusgadā rakstveidā informē Finanšu ministriju par izvērtējuma rezultātiem.”;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likumprojekts paredz papildināt OCTA likumu ar 44.</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44.</w:t>
            </w:r>
            <w:r w:rsidR="00000000" w:rsidRPr="00000000" w:rsidDel="00000000">
              <w:rPr>
                <w:b w:val="1"/>
                <w:vertAlign w:val="superscript"/>
                <w:rtl w:val="0"/>
              </w:rPr>
              <w:t xml:space="preserve">1</w:t>
            </w:r>
            <w:r w:rsidR="00000000" w:rsidRPr="00000000" w:rsidDel="00000000">
              <w:rPr>
                <w:b w:val="1"/>
                <w:rtl w:val="0"/>
              </w:rPr>
              <w:t xml:space="preserve"> pants. Transportlīdzekļu apdrošinātāju biroja pārraudzības institūcija</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Jautājumos, kas saistīti ar šajā likumā Transportlīdzekļu apdrošinātāju birojam deleģētajiem valsts pārvaldes uzdevumiem, Transportlīdzekļu apdrošinātāju birojs atrodas Finanšu ministrijas pārraudzībā.”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ar to Ministru kabinets uzskata, ka Latvijas Profesionālo apdrošināšanas brokeru asociācijas un Latvijas Apdrošināšanas brokeru asociācijas piedāvātais regulējums varētu nesamērīgi ierobežot Latvijas Republikas Satversmes 106. pantā noteiktās cilvēka pamattiesības brīvi izvēlēties nodarbošanos un darbavietu atbilstoši savām spējām un kvalifikācijai.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[4.3] </w:t>
            </w:r>
            <w:r w:rsidR="00000000" w:rsidRPr="00000000" w:rsidDel="00000000">
              <w:rPr>
                <w:rtl w:val="0"/>
              </w:rPr>
              <w:t xml:space="preserve">Balcia Insurance SE (turpmāk - Balcia) ierosina izteikt  44. panta sesto daļu (likumprojekta redakcijā)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 Transportlīdzekļu apdrošinātāju birojs saskaņo ar Finanšu ministriju: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statūtus un to grozījumus attiecībā uz deleģēto valsts pārvaldes uzdevumu;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budžeta veidošanas principus attiecībā uz deleģēto valsts pārvaldes uzdevumu;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lēmumus par reorganizāciju, uzņēmuma pāreju vai cita veida darbības restrukturizāciju attiecībā uz deleģēto valsts pārvaldes uzdevumu.”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Ministru kabinets uzskata, ka atsevišķu saskaņošanas darbību veikšana attiecībā uz LTAB budžeta veidošanu būtu pārmērīga un šīm uzraudzības darbībām nepieciešamais valsts pārvaldes resursu izlietojums nebūtu lietderīgs. Savukārt LTAB reorganizācijas vai cita veida darbības restrukturizācijas jautājumi, kas varētu ietekmēt deleģēto valsts pārvaldes uzdevumu izpildi ir risināmi LTAB statūtos, kuru saskaņošanu ar Finanšu ministriju paredz likumprojekts.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Papildus Ministru kabinets norāda, ka deleģējot valsts pārvaldes uzdevumu, ārējā normatīvajā aktā nosaka iestādi, kuras padotībā atrodas pilnvarotā persona attiecībā uz konkrētā uzdevuma izpildi. Padotību īsteno pakļautības vai pārraudzības formā (Valsts pārvaldes iekārtas likuma 7.panta trešā daļa). Padotības forma ir apjoms, kādā augstāka iestāde var iejaukties zemākas iestādes darbā. Padotības formas ir noteiktas normatīvajā aktā, kas regulē attiecīgās iestādes darbību. Padotības formas izvēle parasti ir atkarīga no tā, cik svarīgi ir nodrošināt tiešu, tostarp politisku kontroli, vai tieši otrādi, to mazināt. Likumā minētās padotības formas – pakļautība un pārraudzība – ir padotības formu “galējības”, un normatīvajos aktos padotības formas parasti ir regulētas niansētāk, un tajos var būt ietverti arī citi padotības nosacījumi (sk. J. Briede, E. Danovskis, A. Kovaļevska “Administratīvās tiesības. Mācību grāmata” – Tiesu namu aģentūra, 2016, Rīga – 57.-58. lpp.).</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likumprojektā ir paredzēts regulējums, nosakot, ka jautājumos, kas saistīti ar OCTA likumā LTAB deleģētajiem valsts pārvaldes uzdevumiem, LTAB atrodas Finanšu ministrijas pārraudzībā. Izvēloties nepieciešamo regulējumu OCTA likumā attiecībā uz LTAB padotības formu, tiek ņemts vērā LTAB deleģēto valsts pārvaldes uzdevumu raksturs, proti, LTAB deleģētie valsts pārvaldes uzdevumi izpildāmi pēc iespējas patstāvīgi, LTAB rīkojoties OCTA likumā noteiktā regulējuma ietvaros. Ministru kabinets uzsver, ka pārraudzība pār LTAB tiek īstenota Valsts pārvaldes iekārtas likumā noteiktajā kārtībā, ņemot vērā Valsts pārvaldes iekārtas likumā 3.panta otrās daļas regulējumu, kas paredz, ka šā likuma noteikumi attiecas arī uz privātpersonu, kura pilda likumā noteiktajā kārtībā tai deleģētos vai ar pilnvarojumu nodotos valsts pārvaldes uzdevumus, kā arī Valsts pārvaldes iekārtas likumā 7.panta piektās daļas regulējumu, kas nosaka, ka pārraudzība nozīmē augstākas iestādes vai amatpersonas tiesības pārbaudīt zemākas iestādes vai amatpersonas lēmuma tiesiskumu un atcelt prettiesisku lēmumu, kā arī prettiesiskas bezdarbības gadījumā dot rīkojumu pieņemt lēmumu.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[4.4]</w:t>
            </w:r>
            <w:r w:rsidR="00000000" w:rsidRPr="00000000" w:rsidDel="00000000">
              <w:rPr>
                <w:rtl w:val="0"/>
              </w:rPr>
              <w:t xml:space="preserve"> Latvijas Profesionālo apdrošināšanas brokeru asociācija ir ierosinājusi noteikt, ka pārraudzība pār jautājumiem, kas saistīti ar LTAB deleģētajiem valsts pārvaldes uzdevumiem, būtu jānodod Latvijas Bankai.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Latvijas Banka veic apdrošināšanas sabiedrību uzraudzību atbilstoši Apdrošināšanas un pārapdrošināšanas likumā un Apdrošināšanas un pārapdrošināšanas izplatīšanas likumā noteiktajam.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Jau pašlaik Finanšu ministrija sadarbojas ar LTAB politikas veidošanas jautājumos OCTA jomā. Līdz ar to ir lietderīgi turpmāk noteikt kārtību, kas paredz LTAB pārraudzību attiecībā uz  deleģētajiem valsts pārvaldes uzdevumiem veikt Finanšu ministrijai. Nav konstatēti apstākļi, ka šāda pārraudzības kārtība varētu būt mazāk efektīva.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[4.5]</w:t>
            </w:r>
            <w:r w:rsidR="00000000" w:rsidRPr="00000000" w:rsidDel="00000000">
              <w:rPr>
                <w:rtl w:val="0"/>
              </w:rPr>
              <w:t xml:space="preserve"> Latvijas Profesionālo apdrošināšanas brokeru asociācija ierosina izteikt 47. panta trešo daļu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Finanšu ministrija izstrādā un apstiprina prasības Transportlīdzekļu apdrošinātāju biroja valdes locekļu atbilstības un piemērotības novērtēšanai un nosaka: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valdes locekļu atbilstības un piemērotības novērtēšanas kārtību;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valdes locekļiem nepieciešamo zināšanu, prasmju un pieredzes apjomu.”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Latvijas apdrošināšanas brokeru asociācija ierosina izteikt 47.panta trešo daļu šādā redakcijā: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Finanšu ministrija izstrādā un apstiprina prasības Transportlīdzekļu apdrošinātāju biroja valdes locekļu atbilstības un piemērotības novērtēšanai, kas nosaka: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1) valdes locekļu atbilstības un piemērotības novērtēšanas kārtību;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valdes locekļiem nepieciešamo zināšanu, prasmju un pieredzes apjomu;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3) interešu konfliktu novēršanas kārtību Transportlīdzekļu apdrošinātāju biroja valdes locekļu darbībā.”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uzsver, ka likumprojektā ir paredzēts izteikt OCTA likuma 47. panta trešo daļu (likumprojekta 12. panta redakcijā) šādā redakcijā: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Transportlīdzekļu apdrošinātāju birojs izstrādā, saskaņo ar Finanšu ministriju un apstiprina kārtību Transportlīdzekļu apdrošinātāju biroja valdes locekļu atbilstības un piemērotības novērtēšanai atbilstoši šā panta otrās daļas prasībām.”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Latvijas Profesionālo apdrošināšanas brokeru asociācija uzskata, ka minētā likumprojekta redakcija paredz, ka LTAB valde pati izstrādā un apstiprina valdes atbilstības un piemērotības kārtību kā arī valdes locekļiem izvirzāmās prasības. Šāds regulējums būtu pretrunā labas pārvaldības principam un radītu interešu konfliktu. Valdes locekļiem izvirzāmo prasību noteikšana būtu jāuztic Finanšu ministrijai vai Latvijas Bankai.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Informējam, ka saskaņā ar OCTA likuma 45. un 46. pantu LTAB pārvaldes institūcijas ir kopsapulce un valde. Kopsapulce ir LTAB lēmējinstitūcija. Kopsapulci veido visi apdrošinātāji.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veicot likumprojektā paredzētās normas interpretāciju, no tās izriet, ka LTAB (proti, LTAB kopsapulce un valde) izstrādās kārtības projektu valdes locekļu atbilstības un piemērotības novērtēšanai un iesniegs to Finanšu ministrijai. Finanšu ministrija izvērtēs minētās kārtības projekta atbilstību likumā noteiktajām prasībām un sniegs saskaņojumu, ja minētās kārtības projekts būs izstrādāts atbilstoši likumā noteiktajām prasībām. Tikai pēc Finanšu ministrijas saskaņojuma saņemšanas LTAB kopsapulce apstiprinās minēto kārtību. Līdz ar to Ministru kabinets neuzskata, ka likumprojektā paredzētais regulējums radītu interešu konfliktu vai pārkāptu labas pārvaldības principu.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b w:val="1"/>
                <w:rtl w:val="0"/>
              </w:rPr>
              <w:t xml:space="preserve">[5] Personas datu apstrāde</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LTAB ierosina OCTA likuma 9.</w:t>
            </w:r>
            <w:r w:rsidR="00000000" w:rsidRPr="00000000" w:rsidDel="00000000">
              <w:rPr>
                <w:vertAlign w:val="superscript"/>
                <w:rtl w:val="0"/>
              </w:rPr>
              <w:t xml:space="preserve">2</w:t>
            </w:r>
            <w:r w:rsidR="00000000" w:rsidRPr="00000000" w:rsidDel="00000000">
              <w:rPr>
                <w:rtl w:val="0"/>
              </w:rPr>
              <w:t xml:space="preserve"> pantā paredzēt, ka LTAB nosūta paziņojumus par līguma izbeigšanos ne tikai tajos gadījumos, kad OCTA apdrošināšanas līgums izbeigts pirms termiņa (kā tas ir spēkā esošajā OCTA likuma 10. pantā minēts), bet arī tajos gadījumos, kad līguma darbības termiņš beidzies, un klients nav noslēdzis jaunu līgumu. LTAB uzskata, ka tādējādi tiktu mazināta iespēja saņemt sodu par transportlīdzekļa izmantošanu ceļu satiksmē bez OCTA līguma, kā arī pasargātu šīs personas no finansiāliem zaudējumiem, ja ceļu satiksmes negadījumā nodarītie zaudējumi būtu jāsedz pašiem autovadītājiem.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norāda, ka līgumus, tai skaitā, OCTA līgumu, noslēdz ar konkrētu, uz līguma noslēgšanu vērstu darbību veikšanu, nevis ar paziņojuma par līguma izbeigšanos nosūtīšanu vai saņemšanu.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Uzsveram, ka OCTA likuma 9.</w:t>
            </w:r>
            <w:r w:rsidR="00000000" w:rsidRPr="00000000" w:rsidDel="00000000">
              <w:rPr>
                <w:vertAlign w:val="superscript"/>
                <w:rtl w:val="0"/>
              </w:rPr>
              <w:t xml:space="preserve">2</w:t>
            </w:r>
            <w:r w:rsidR="00000000" w:rsidRPr="00000000" w:rsidDel="00000000">
              <w:rPr>
                <w:rtl w:val="0"/>
              </w:rPr>
              <w:t xml:space="preserve"> pantā ir ietverts regulējums, kādā tiek paziņots par apdrošināšanas līguma izbeigšanos pirms tajā noteiktā darbības termiņa, ja iestājas OCTA likuma 10. pantā minētie gadījumi. Šādos gadījumos varētu uzskatīt, ka persona objektīvi var nebūt informēta par precīzu līguma izbeigšanās brīdi.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persona, lai, atgādinātu sev par nepieciešamību noslēgt jaunu OCTA līgumu var izmantot tos pašus rīkus, ko tā izmanto, lai atgādinātu sev par citiem ikdienas pienākumiem (piemēram, ieraksts savā plānotājā papīra vai elektroniskā formā, viedierīces laika plānošanas lietotnē).</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norādām, ka atbilstoši OCTA likuma 9. panta ceturtajai daļai apdrošināšanas līgums stājas spēkā tā noslēgšanas brīdī vai apdrošināšanas līgumā noteiktajā laikā, bet ne vēlāk kā triju mēnešu laikā pēc tā noslēgšanas. Tādējādi jaunu OCTA līgumu persona var noslēgt jau vismaz mēnesi iepriekš.</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Vēršam uzmanību, ka atbilstoši Eiropas Parlamenta un Padomes 2016. gada 27. aprīļa Regulas (ES) 2016/679 par fizisku personu aizsardzību attiecībā uz personas datu apstrādi un šādu datu brīvu apriti un ar ko atceļ Direktīvu 95/46/EK (Vispārīgā datu aizsardzības regula) (turpmāk – Datu regula) 6. panta 1. punktam apstrāde ir likumīga tikai tādā apmērā un tikai tad, ja ir piemērojams vismaz viens no šajā pantā minētajiem pamatojumiem.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OCTA likuma 9.</w:t>
            </w:r>
            <w:r w:rsidR="00000000" w:rsidRPr="00000000" w:rsidDel="00000000">
              <w:rPr>
                <w:vertAlign w:val="superscript"/>
                <w:rtl w:val="0"/>
              </w:rPr>
              <w:t xml:space="preserve">2</w:t>
            </w:r>
            <w:r w:rsidR="00000000" w:rsidRPr="00000000" w:rsidDel="00000000">
              <w:rPr>
                <w:rtl w:val="0"/>
              </w:rPr>
              <w:t xml:space="preserve"> panta pirmā daļa jau šobrīd noteic, ka LTAB apstrādā īpašnieka vai — transportlīdzekļa līzinga gadījumā — transportlīdzekļa reģistrācijas apliecībā norādītā transportlīdzekļa turētāja un apdrošinājuma ņēmēja elektroniskā pasta adresi vai mobilā tālruņa numuru. Tomēr šīs apstrādes nolūks ir paziņošana par apdrošināšanas līguma izbeigšanos pirms termiņa un neizmantotās apdrošināšanas prēmijas vai tās daļas atmaksu.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Fizisko personu datu apstrādes likuma 25. panta trešā daļa noteic, ka datu apstrādē tiek ievēroti Datu regulas 5. pantā noteiktie datu apstrādes principi, arī tie, kuri noteic, ka dati iegūstami konkrētos, skaidros un leģitīmos nolūkos un tikai tādā apmērā, kāds nepieciešams datu apstrādes nolūku sasniegšanai. Datu apstrāde citā nolūkā, nevis tajā nolūkā, kādā dati tika sākotnēji iegūti, ir atļauta, ja šāda datu apstrāde nav aizliegta un ir kāds no Datu regulā noteiktajiem datu apstrādes pamatiem vai datu apstrāde atbilstoši Datu regulai ir savietojama ar sākotnējiem nolūkiem.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uzskata, ka attiecībā uz LTAB ierosināto datu apstrādi nepastāv Datu regulas 6. pantā minētie apstrādes pamati (izņemot iespēju saņemt Datu regulas 6. panta 1. punktam “a)” apakšpunktā minēto datu subjekts piekrišanu) un atbilstoši Datu regulai tā nav savietojama ar sākotnējo nolūku. Papildus Ministru kabinets uzskata, ka minēto datu apstrādi jau šobrīd ir iespējams veikt, ja datu subjekts ir devis Datu regulas 6. panta 1. punktam “a)” apakšpunktā minēto piekrišanu savu personas datu apstrādei šādam nolūkam.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Līdz ar to Ministru kabinets neatbalsta minēto LTAB ierosinājumu.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Likuma 38.</w:t>
            </w:r>
            <w:r w:rsidR="00000000" w:rsidRPr="00000000" w:rsidDel="00000000">
              <w:rPr>
                <w:vertAlign w:val="superscript"/>
                <w:rtl w:val="0"/>
              </w:rPr>
              <w:t xml:space="preserve">1</w:t>
            </w:r>
            <w:r w:rsidR="00000000" w:rsidRPr="00000000" w:rsidDel="00000000">
              <w:rPr>
                <w:rtl w:val="0"/>
              </w:rPr>
              <w:t xml:space="preserve"> panta jaunā redakcija kopumā ir atbalstāma. Tomēr pantā otrās daļas pirmajā punktā iekļautais nosacījums zaudējumu atlīdzības neizmaksāšanai nav līdz galam saprotams. Proti, punkts paredz, ka apdrošinātājam, ar kuru noslēgts apdrošināšanas līgums, ir tiesības atteikties atlīdzināt zaudējumus, ja nav iespējams izvērtēt un noteikt katras ceļu satiksmes negadījumā iesaistītās personas atbildību par nodarītajiem zaudējumiem. Vienlaikus pants paredz iespēju cietušajam (personai, kurai nodarīti zaudējumi un kura nav vainojama ceļu satiksmes negadījuma izdarīšanā) vērsties pie sava apdrošinātāja, ne pie vainīgās personas apdrošinātāja, apdrošināšanas atlīdzības saņemšanai par tai nodarītajiem zaudējumiem. Līdz ar ko no panta jau izriet, ka uz atlīdzību var pretendēt tā persona, kas nav vainojama (nav atbildīga) par nodarītajiem zaudējumiem, tādējādi līdz galam nav saprotams, kāpēc tās iespējām atvieglotā kārtā saņemt apdrošinātas atlīdzību jābūt saistītām ar apdrošinātāja spējām izvērtēt un noteikt katras ceļu satiksmes negadījumā iesaistītās personas atbildību par nodarītajiem zaudējumiem, turklāt minēto  ir iespējams izvērtēt arī pēc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priekšlikums būtu papildināms ar skaidrojumu par to, kāpēc noteikts 10 000 </w:t>
            </w:r>
            <w:r w:rsidR="00000000" w:rsidRPr="00000000" w:rsidDel="00000000">
              <w:rPr>
                <w:i w:val="1"/>
                <w:rtl w:val="0"/>
              </w:rPr>
              <w:t xml:space="preserve">eiro</w:t>
            </w:r>
            <w:r w:rsidR="00000000" w:rsidRPr="00000000" w:rsidDel="00000000">
              <w:rPr>
                <w:rtl w:val="0"/>
              </w:rPr>
              <w:t xml:space="preserve"> slieksnis atlīdzības saņemšanai. Kā arī būtu nepieciešams papildināt priekšlikumu ar informāciju par to, vai personai atlīdzību pantā minētajā kārtībā izsniedz līdz 10 000 </w:t>
            </w:r>
            <w:r w:rsidR="00000000" w:rsidRPr="00000000" w:rsidDel="00000000">
              <w:rPr>
                <w:i w:val="1"/>
                <w:rtl w:val="0"/>
              </w:rPr>
              <w:t xml:space="preserve">eiro</w:t>
            </w:r>
            <w:r w:rsidR="00000000" w:rsidRPr="00000000" w:rsidDel="00000000">
              <w:rPr>
                <w:rtl w:val="0"/>
              </w:rPr>
              <w:t xml:space="preserve"> apmēram un atsaka daļā, kas pārsniedz minēto slieksni, vai ar normu saprotams, ka visus zaudējumu atlīdzības pieprasījumus, kas pārsniedz 10 000 </w:t>
            </w:r>
            <w:r w:rsidR="00000000" w:rsidRPr="00000000" w:rsidDel="00000000">
              <w:rPr>
                <w:i w:val="1"/>
                <w:rtl w:val="0"/>
              </w:rPr>
              <w:t xml:space="preserve">eiro</w:t>
            </w:r>
            <w:r w:rsidR="00000000" w:rsidRPr="00000000" w:rsidDel="00000000">
              <w:rPr>
                <w:rtl w:val="0"/>
              </w:rPr>
              <w:t xml:space="preserve">, ir jānoraida.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24-TA-1992</w:t>
    </w:r>
    <w:r>
      <w:br/>
    </w:r>
    <w:r w:rsidR="00000000" w:rsidRPr="00000000" w:rsidDel="00000000">
      <w:rPr>
        <w:rtl w:val="0"/>
      </w:rPr>
      <w:t xml:space="preserve">Izdrukāts 02.09.2024.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24-TA-1992</w:t>
    </w:r>
    <w:r>
      <w:br/>
    </w:r>
    <w:r w:rsidR="00000000" w:rsidRPr="00000000" w:rsidDel="00000000">
      <w:rPr>
        <w:rtl w:val="0"/>
      </w:rPr>
      <w:t xml:space="preserve">Izdrukāts 02.09.2024.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Atzinumi_24-TA-1992.docx</dc:title>
</cp:coreProperties>
</file>

<file path=docProps/custom.xml><?xml version="1.0" encoding="utf-8"?>
<Properties xmlns="http://schemas.openxmlformats.org/officeDocument/2006/custom-properties" xmlns:vt="http://schemas.openxmlformats.org/officeDocument/2006/docPropsVTypes"/>
</file>