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3.1.1.6.pasākuma “Lielo ostu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būvuzraudzības kā arī apvienotās būvprojekta izstrādes un būvdarbu veikšanas procesa neatkarīgas uzraudzības pakalpojuma izmaksas, autoruzraudzības izmaksas un normatīvajos aktos noteiktās attiecīgo būvspeciālistu obligātās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22.2. apakšpunkts paredz, ka attiecināmas „ (..) normatīvajos aktos noteiktās attiecīgo būvspeciālistu obligātās apdrošināšanas izmaksas.” Atbilstoši juridiskās tehnikas prasībām tiesību normai ir jābūt skaidrai, lai tās lietotājs un piemērotājs gūtu nepārprotamu priekšstatu par saviem pienākumiem un tiesībām. Līdz ar to noteikumu projekta 22.2.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izmaksas vides aizsardzības prasību nodrošināšanai, ciktāl to paredz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22.7. apakšpunkts paredz, ka attiecināmas izmaksas „ (..) ciktāl to paredz normatīvo aktu prasības.” Atbilstoši juridiskās tehnikas prasībām tiesību normai ir jābūt skaidrai, lai tās lietotājs un piemērotājs gūtu nepārprotamu priekšstatu par saviem pienākumiem un tiesībām. Līdz ar to noteikumu projekta 22.7.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14.05.2024.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14.05.2024.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Atzinumi_24-TA-375.docx</dc:title>
</cp:coreProperties>
</file>

<file path=docProps/custom.xml><?xml version="1.0" encoding="utf-8"?>
<Properties xmlns="http://schemas.openxmlformats.org/officeDocument/2006/custom-properties" xmlns:vt="http://schemas.openxmlformats.org/officeDocument/2006/docPropsVTypes"/>
</file>