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Tiesībsarga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Papildināt 13.pantu ar 15. un 16.punktu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Starp kārtas skaitļa vārdu, kas apzīmēts cipariem un tam sekojošo vārdu lietojamas atstarpes (piemēram: 13. pantu – starp skaitli un vārdu liekama atstarpe), tādējādi norādot uz divu atsevišķi lasāmu vārdu esamību.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Rosinām šo precizēt visā likumprojekta tekstā.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Vika Vītoliņa-Pugace (VRS)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25.08.2025.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25.08.2025.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