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25-TA-1530: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atbilde Latvijas Republikas Tiesībsargam par nekustamo īpašumu apgrūtinājumu un kompensāciju sistēmas pilnveidi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vēstuli par Tiesībsarga biroja uzdevumā veiktu SIA "Zvērinātu advokātu birojs Šķiņķis Pētersons" pētījumu "Nekustamā īpašuma apgrūtinājumu un kompensāciju kartēšana". Vēstulē Ministru kabinets aicināts pilnveidot nekustamo īpašumu apgrūtinājumu un kompensāciju sistēmu, lai nepieļautu indivīdu pamattiesību aizskāruma riskus, pamatojoties uz pētījuma secinājumiem. Vēstulē sniegti vairāki ieteikumi minētās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izsaka pateicību par vispusīgo nekustamā īpašuma apgrūtinājumu un kompensāciju sistēmas izpēti. Pētījums ir vērtīgs izziņas avots politikas veidotājiem un tiesību piemērotājiem. Tas viennozīmīgi turpmāk sekmēs normatīvā regulējuma kvalitātes pilnveidi minēto tiesību institūtu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secināts pētījumā, Latvijā nekustamo īpašumu aprobežojumu un kompensāciju jomā pastāv decentralizēta sistēma. Par aprobežojumu noteikšanas pamatu un kompensācijas noteikšanas kritērijiem atbild ministrija, kuras kompetencē ir attiecīgā politikas joma. Ministru kabinets uzskata, ka šāda sistēma nodrošina to, ka regulējums ir atbilstošs katras nozares specifikai un ka šādas sistēmas ietvaros ir iespējams veikt padziļinātu iesaistīto mērķgrupu interešu un sabiedrības vajadzību samērīguma izvērtējumu. Šo kompetencēs balstīto pieeju politikas veidošanai nekustamo īpašumu aprobežojumu un kompensāciju jomā Ministru kabinets šobrīd neplāno mainīt. Uzsverams, ka Latvijas Republikas Satversmē noteiktie kritēriji pamattiesību ievērošanai ir jāievēro gan visiem politikas veidotājiem neatkarīgi no pārstāvētās ministrijas vai nozares, gan visiem tiesību piemērotājiem.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citus ieteikumus, Ministru kabinets piekrīt identificētajiem tiesiskā regulējuma sistēmas trūkumiem gadījumos, kad nekustamā īpašuma izmantošanai noteikti ierobežojumi, kas sasniedz tādu līmeni, kas faktiski uzskatāms par īpašuma atsavināšanu. Ministru kabinets ir uzdevis Viedās administrācijas un reģionālās attīstības ministrijai un Tieslietu ministrijai izvērtēt nepieciešamību izstrādāt regulējumu, kas paredzētu īpašuma atsavināšanu gadījumos, kad ir iespējams konstatēt, ka ir notikusi nekustamā īpašuma </w:t>
            </w:r>
            <w:r w:rsidR="00000000" w:rsidRPr="00000000" w:rsidDel="00000000">
              <w:rPr>
                <w:i w:val="1"/>
                <w:rtl w:val="0"/>
              </w:rPr>
              <w:t xml:space="preserve">de facto</w:t>
            </w:r>
            <w:r w:rsidR="00000000" w:rsidRPr="00000000" w:rsidDel="00000000">
              <w:rPr>
                <w:rtl w:val="0"/>
              </w:rPr>
              <w:t xml:space="preserve">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personu tiesību pilnvērtīgu aizsardzību gadījumos, kad personas tiesības brīvi rīkoties ar savu īpašumu aprobežo aizsargjosla, Ministru kabinets ir uzdevis Viedās administrācijas un reģionālās attīstības ministrijai izstrādāt un virzīt pieņemšanai Saeimā grozījumus Aizsargjoslu likuma 35. panta devītajā daļā, novēršot trūkumus regulējumā, kas šobrīd ļauj prasīt vienīgi tiešo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īpašnieku tiesību aizsardzību, kuru īpašumi atrodas aizsargjoslā ap valsts aizsardzības objektiem, Aizsardzības ministrijai uzdots izstrādāt noteikumus, kas noteiktu gadījumus un kārtību, kādā tiek ierobežota personu pārvietošanās, uzturēšanās un saimnieciskās darbības veikšana militārajā poligonā, tajā skaitā paredzot kompensējošus mehānismus nekustamo īpašumu īpašniekiem, kuru rīcība ar īpašumu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ieteikumu izstrādāt speciālu procesuālo kārtību un priekšnoteikumus tādu zaudējumu atlīdzināšanai, kurus rada normatīvais akts, uzsverams, ka šobrīd personu tiesības prasīt zaudējumu atlīdzību tiek nodrošinātas atbilstoši Latvijas Republikas Satversmei. Personām ir tiesības vērsties tiesā ar prasību par zaudējumu atlīdzināšanu gan administratīvajā procesā, ja zaudējumi radušies no iestādes izdota administratīvā akta vai faktiskās rīcības, gan civilprocesā, ja zaudējumi personai nodarīti citādi. Tādējādi šobrīd jau pastāv tiesu īstenota kontrole gadījumos, kad personai nodarīti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piekrīt, ka ir turpināms darbs pie informācijas sistēmu un reģistru, kuros atspoguļota informācija par nekustamajiem īpašumiem noteiktajiem izmantošanas ierobežojumiem, pieejamības nodrošināšanas un informācijas sistēmu sadarbspējas uzlabošanas kopumā. Jātiecas uz to, lai visi aprobežojumi un ierobežojumi, kas attiecas uz nekustamo īpašumu, tiktu atspoguļoti vienā informācijas sistēmā. Tomēr jebkāda informācijas sistēmu attīstība ir saistīta ar papildu finanšu līdzekļu ieguldījumiem. Pašreizējā valsts budžeta situācijā, ņemot vērā valsts izvirzītās ieguldījumu prioritātes, nav iespējama papildu budžeta līdzekļu novirzīšana informācijas pieejamības uzlabošanai par nekustamajiem īpašumiem noteiktajiem izmantošanas ierobežojumiem. Atbildīgajām iestādēm, strādājot pie sistēmu uzturēšanas un attīstības, tiks izvērtēta iespēja pilnveidot sistēmas atbilstoši ieteikumiem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atbildes projekts būtu jāpapildina ar informāciju par kompensāciju sistēmas pārskatīšanu. Meža īpašnieki ir pauduši neapmierinātību par esošo kompensāciju risinājumu par mežsaimnieciskās darbības ierobežojumiem sākot no protesta akcijas 2024. gadā līdz pat iesniegumam Satversmes tiesā. Vēršam uzmanību uz to, ka kompensāciju jautājums par mežsaimnieciskās darbības ierobežojumiem ir starpnozaru jautājums, kas vēl šobrīd nav pilnībā atrisināts.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w:t>
            </w:r>
            <w:r w:rsidR="00000000" w:rsidRPr="00000000" w:rsidDel="00000000">
              <w:rPr>
                <w:i w:val="1"/>
                <w:rtl w:val="0"/>
              </w:rPr>
              <w:t xml:space="preserve">de facto</w:t>
            </w:r>
            <w:r w:rsidR="00000000" w:rsidRPr="00000000" w:rsidDel="00000000">
              <w:rPr>
                <w:rtl w:val="0"/>
              </w:rPr>
              <w:t xml:space="preserve"> atsavināšanu - būtu nepieciešams identificēt kritērijus pēc kuriem šo faktu konstatēt. Latvijā pastāv ļoti detāls regulējums attiecībā uz aizliegto/atļauto darbību nekustamajā īpašumā un tas apgrūtina identificēt </w:t>
            </w:r>
            <w:r w:rsidR="00000000" w:rsidRPr="00000000" w:rsidDel="00000000">
              <w:rPr>
                <w:i w:val="1"/>
                <w:rtl w:val="0"/>
              </w:rPr>
              <w:t xml:space="preserve">de facto</w:t>
            </w:r>
            <w:r w:rsidR="00000000" w:rsidRPr="00000000" w:rsidDel="00000000">
              <w:rPr>
                <w:rtl w:val="0"/>
              </w:rPr>
              <w:t xml:space="preserve">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25-TA-1530</w:t>
    </w:r>
    <w:r>
      <w:br/>
    </w:r>
    <w:r w:rsidR="00000000" w:rsidRPr="00000000" w:rsidDel="00000000">
      <w:rPr>
        <w:rtl w:val="0"/>
      </w:rPr>
      <w:t xml:space="preserve">Izdrukāts 08.07.2025.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25-TA-1530</w:t>
    </w:r>
    <w:r>
      <w:br/>
    </w:r>
    <w:r w:rsidR="00000000" w:rsidRPr="00000000" w:rsidDel="00000000">
      <w:rPr>
        <w:rtl w:val="0"/>
      </w:rPr>
      <w:t xml:space="preserve">Izdrukāts 08.07.2025.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Atzinumi_25-TA-1530.docx</dc:title>
</cp:coreProperties>
</file>

<file path=docProps/custom.xml><?xml version="1.0" encoding="utf-8"?>
<Properties xmlns="http://schemas.openxmlformats.org/officeDocument/2006/custom-properties" xmlns:vt="http://schemas.openxmlformats.org/officeDocument/2006/docPropsVTypes"/>
</file>