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elektronisko sakaru tīklu nozīmi sabiedrības interešu nodrošināšanā, nav konceptuālu iebildumu par informatīvajā ziņojumā izklāstītajiem problēmas risinājumiem. Tomēr pastāv zināmas bažas saistībā ar informatīvajā ziņojumā piedāvātā risinājuma, kas paredz saskaņošanas procedūras aizstāšanu ar nekustamā īpašnieka informēšanu, īstenošanas mehānismu. Vēršama uzmanība, ka elektronisko sakaru tīkla ierīkošanas saskaņošana ir aplūkojama ne tikai kā atļaujas došana elektronisko sakaru komersantam izmantot nekustamo īpašumu. Proti, saskaņošana ir arī plānoto būvdarbu vietas, būvdarbu veikšanas laiku, kā arī ilguma saskaņošana. Šāda būvdarbu saskaņošana ir nepieciešama, lai, piemēram, valsts iestāde varētu izvērtēt plānoto būvdarbu ietekmi uz tās veicamajiem valsts pārvaldes uzdevumiem un savlaicīgi plānot nepieciešamos pasākumus to izpildes kvalitatīvai nodrošināšanai  (piemēram, savlaicīgi plānot iespējamās satiksmes organizācijas izmaiņas). Vēršama uzmanība, ka Iekšlietu ministrijas padotības iestādes sabiedrības interešu nodrošināšanai veic nozīmīgas funkcijas valsts drošības un sabiedriskās kārtības un drošības jomā, kas saistītas ar noziedzības apkarošanu, sabiedriskās kārtības un drošības aizsardzību, personas tiesību un likumisko interešu aizsardzību, valsts robežas neaizskaramības nodrošināšanu un, kā arī ugunsdrošību un glābšanu. Ievērojot minēto, aicinām precizēt informatīvo ziņojumu, nodrošinot saprātīgu līdzsvaru starp komersanta tiesībām ierīkot un būvēt publiskos elektronisko sakaru tīklus un valsts iestādes pienākumu sabiedrības interesēs pildīt tai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29.05.2023.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29.05.2023.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