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Būvkonstrukciju projektētāju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izteikt 105.2.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atbalstāms Vispārīgo būvnoteikumu precizējums, kas paredz autoruzraudzības veikšanu galvenokārt pasūtītājam ar projektētāju par to vienojoties. Šobrīd paredzot obligātu autoruzraudzību bieži rodas centieni ar to dublēt būvuzraudzību. Vēl sliktāk - autoruzraugam nav ne tehniskas iespējas ne arī tādas kompetences lai veiktu būvuzrauga funkcijas, bet pēc būtības autoruzraugam tiek neadekvāti piemērota būvuzrauga atbildība. Obligātas autoruzraudzības aizstāšana ar autoruzraudzību, par ko puses ir vienojušās, ļaus pēc būtības iedzīvināt autoruzraudzības veikšanu pēc autoruzraudzības plāna apjomā par ko pasūtītājs ar projektētāju būs vienojušies.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autoruzraudzību nav jāapraksta nacionālā standartā “Būvprojekta sastāvs”, šajā standartā ir jāapraksta tos būvprojektēšanas apjomus, kas varētu būt veicami būvprojektēšanas laikā. Bet būvprojekta tālāka detalizācija būvniecības laikā noteikti nav autoruzraudzība.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Tirāns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11.02.2025.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11.02.2025.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