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Pamatnostādņu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 Latvijas mediju politikas pamatnostādnēm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Precizējot iepriekš iesniegto priekšlikumu, lūdzam labot pielikuma 22. lappusē iekļauto informāciju par Mākslīgā intelekta aktu, ko  Eiropas parlaments pieņēma 2024. gada 13. </w:t>
            </w:r>
            <w:r w:rsidR="00000000" w:rsidRPr="00000000" w:rsidDel="00000000">
              <w:rPr>
                <w:b w:val="1"/>
                <w:rtl w:val="0"/>
              </w:rPr>
              <w:t xml:space="preserve">jūnijā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Pamatnostādņu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mediju politikas pamatnostādnes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pamatnostādņu 2. apakšnodaļas "Droša mediju vide" pēdējās rindkopas saturu attiecībā uz Mākslīgā intelekta aktu (Regula(ES) 2024/1689, ko  Eiropas parlaments pieņēma 2024. gada 13. jūnijā.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26.08.2024.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26.08.2024.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