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7. janvāra noteikumos Nr. 21 "Eiropas Savienības kohēzijas politikas programmas 2021.–2027. gadam 2.1.2. specifiskā atbalsta mērķa "Atjaunojamo energoresursu enerģijas veicināšana – biometāns"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precīzus un pilnīgus grozījumu skaidrojumus. Vēršam uzmanību, ka, piemēram, Ministru kabineta 2025. gada 7. janvāra noteikumos Nr. 21 "Eiropas Savienības kohēzijas politikas programmas 2021.–2027. gadam 2.1.2. specifiskā atbalsta mērķa "Atjaunojamo energoresursu enerģijas veicināšana – biometāns" īstenošanas noteikumi" (turpmāk - Noteikumi) nav 34.3.</w:t>
            </w:r>
            <w:r w:rsidR="00000000" w:rsidRPr="00000000" w:rsidDel="00000000">
              <w:rPr>
                <w:vertAlign w:val="superscript"/>
                <w:rtl w:val="0"/>
              </w:rPr>
              <w:t xml:space="preserve">1</w:t>
            </w:r>
            <w:r w:rsidR="00000000" w:rsidRPr="00000000" w:rsidDel="00000000">
              <w:rPr>
                <w:rtl w:val="0"/>
              </w:rPr>
              <w:t xml:space="preserve"> un 34.3.</w:t>
            </w:r>
            <w:r w:rsidR="00000000" w:rsidRPr="00000000" w:rsidDel="00000000">
              <w:rPr>
                <w:vertAlign w:val="superscript"/>
                <w:rtl w:val="0"/>
              </w:rPr>
              <w:t xml:space="preserve">2</w:t>
            </w:r>
            <w:r w:rsidR="00000000" w:rsidRPr="00000000" w:rsidDel="00000000">
              <w:rPr>
                <w:rtl w:val="0"/>
              </w:rPr>
              <w:t xml:space="preserve"> apakšpunkta, savukārt, piemēram, projekta 1.17. vai 1.20. apakšpunkts nav skaidrots.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līdz 2025. gada 31. decembrim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minētais finansējums kādai no atbalstāmajām darbībām saskaņā ar šo noteikumu </w:t>
            </w:r>
            <w:r w:rsidR="00000000" w:rsidRPr="00000000" w:rsidDel="00000000">
              <w:rPr>
                <w:rtl w:val="0"/>
              </w:rPr>
              <w:t xml:space="preserve">6. </w:t>
            </w:r>
            <w:r w:rsidR="00000000" w:rsidRPr="00000000" w:rsidDel="00000000">
              <w:rPr>
                <w:rtl w:val="0"/>
              </w:rPr>
              <w:t xml:space="preserve">punktu</w:t>
            </w:r>
            <w:r w:rsidR="00000000" w:rsidRPr="00000000" w:rsidDel="00000000">
              <w:rPr>
                <w:rtl w:val="0"/>
              </w:rPr>
              <w:t xml:space="preserve"> minēto sadalījumu netiek pilnībā izmantots, tad sabiedrība "Altum" atlikušo finansējumu var pārdalīt citas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1.8 apakšpunktu, jo Noteikumu 7. punkta redakcijā, salīdzinājumā ar spēkā esošo, nav konstatējamas izmaiņas.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biometāna attīrīšanas (biometāna ražošanas) iekārtu iegādei un uzstādīšanai, tai skaitā biometāna uzpildei vai piegādei līdz dabasgāzes pārvades sistēmai nepieciešamās infrastruktūras izbūvei, tai skaitā pieslēguma, ja šie elementi ir integrētas sastāvdaļas un ir neatņemama ražošanas procesa sistēmas sastāvdaļa, izņemot biometāna uzskaitei, kvalitātes kontrolei un odorizācijai nepieciešamo iekārtu kopuma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izvērtēt un precizēt noteikumu projekta anotācijas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atbilstoši projekta redakcijai tā 1.47. apakšpunkts ievieš Komisijas 2023. gada 13. decembra Regulas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3. panta 2. punktu un 1.17. apakšpunkts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58. panta 2. punktu, bet atbilstoši izziņā sniegtajai informācijai Noteikumu 20.2. apakšpunkts papildināts, pamatojoties uz Komisijas 2014. gada 17. jūnija Regulas (ES) Nr. 651/2014, ar ko noteiktas atbalsta kategorijas atzīst par saderīgām ar iekšējo tirgu, piemērojot Līguma 107. un 108. pantu, 41. panta 2.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25-TA-1200</w:t>
    </w:r>
    <w:r>
      <w:br/>
    </w:r>
    <w:r w:rsidR="00000000" w:rsidRPr="00000000" w:rsidDel="00000000">
      <w:rPr>
        <w:rtl w:val="0"/>
      </w:rPr>
      <w:t xml:space="preserve">Izdrukāts 14.10.2025. 08.34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25-TA-1200</w:t>
    </w:r>
    <w:r>
      <w:br/>
    </w:r>
    <w:r w:rsidR="00000000" w:rsidRPr="00000000" w:rsidDel="00000000">
      <w:rPr>
        <w:rtl w:val="0"/>
      </w:rPr>
      <w:t xml:space="preserve">Izdrukāts 14.10.2025. 08.34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Atzinumi_25-TA-1200.docx</dc:title>
</cp:coreProperties>
</file>

<file path=docProps/custom.xml><?xml version="1.0" encoding="utf-8"?>
<Properties xmlns="http://schemas.openxmlformats.org/officeDocument/2006/custom-properties" xmlns:vt="http://schemas.openxmlformats.org/officeDocument/2006/docPropsVTypes"/>
</file>