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"Mirstības mazināšana ārēju nāves cēloņu (ĀNC) dēļ  - 2024."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09.07.2024.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09.07.2024.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