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7.punktā norādītajai informācijai investīcijas 2.1.2.1.i. projekta “Labklājības nozares un pašvaldību sociālās sfēras platformas “DigiSoc” izstrāde un ieviešana” ilgtspējas nodrošināšanai, sākot ar 2026. gada jūniju, būs nepieciešamas četras amata vietas. Norādām, ka saskaņā ar Valsts sekretāru sanāksmes 30.03.2023. protokola Nr.12 4.§ 1.punktu tiesību aktu projekti, kuru turpmākai ieviešanai nepieciešama papildu pastāvīgu amata vietu izveide, obligāti saskaņojami ar Valsts kanceleju. Savukārt, saskaņā ar minētā protokola 2.punktu, veidojot jaunu pastāvīgu amata vietu projekta ieviešanai vai arī pēc projekta rezultātu uzturēšanai, informācija par to norādāma Ministru kabineta sēdes protokollēmumā kā atsevišķs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2.pielikuma 8.punktā tiek norādīts, ka koplietošanas pakalpojumu darbināšanai digitālajā vidē un informācijas sistēmu uzturēšanai, personāla atalgojumam, datu izvietošanai Latvijas Valsts radio un televīzijas centra datu centrā, licenču nomai, ja tāda būs nepieciešama, papildu LM budžetā nepieciešams finansējums 700 000 euro gadā, savukārt MK rīkojuma projekta 5.punktā tiek norādīts, ka pēc projekta pabeigšanas noteikt projekta rezultātu uzturēšanas izmaksas 2026. gadā ne vairāk kā 387 485 euro, 2027. gadā ne vairāk 787 723 euro un 2028. gadā un turpmāk ik gadu ne vairāk kā 793 794 euro gadā. Ņemot vērā minēto, nepieciešams precizēt MK rīkojuma projekta 2.pielikuma 8.punktu atbilstoši MK rīkojuma projekta 5.punktā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2023. gada 17.janvāra noteikumu Nr.15 “Maksimāli pieļaujamā valsts budžeta izdevumu kopapjoma un katrai ministrijai un citai centrālajai valsts iestādei paredzētā izdevumu kopējā apjoma noteikšanas kārtība vidējam termiņam” 9.4.apakšpunktā noteikto, lūdzam papildināt anotācijas 3.sadaļas punktu “Cita informācija”, norādot, ka Labklājības ministrija, iesniedzot Finanšu ministrijā pieprasījumu finansējuma palielināšanai projekta uzturēšanas izdevumu segšanai, pievienos Vides aizsardzības un reģionālās attīstības ministrijas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7.punkta 1.tabulā 2026.gadam plānotos mēnešalgu apmērus, jo norādītās mēnešalgas atbilst 2027.gada nevis 2026.gada provizoriskās bāzes algas un mēnešalgu skalas intervāla viduspunktam, attiecīgi precizējamas pārējās anotācijas sadaļas un MK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lai nodrošinātu ilgtspēju, </w:t>
            </w:r>
            <w:r w:rsidR="00000000" w:rsidRPr="00000000" w:rsidDel="00000000">
              <w:rPr>
                <w:u w:val="single"/>
                <w:rtl w:val="0"/>
              </w:rPr>
              <w:t xml:space="preserve">projekta ietvaros izstrādātiem un ieviestiem IKT risinājumiem</w:t>
            </w:r>
            <w:r w:rsidR="00000000" w:rsidRPr="00000000" w:rsidDel="00000000">
              <w:rPr>
                <w:rtl w:val="0"/>
              </w:rPr>
              <w:t xml:space="preserve"> pēc projekta pabeigšanas ir plānotas informācijas sistēmas SPOLIS uzturēšanas izmaksas 60 500 euro gadā, kas ir 10% no izstrādes izmaksām, savukārt anotācijas 3.sadaļas 6.1.apakšpunktā un 6.2.apakšpunktā </w:t>
            </w:r>
            <w:r w:rsidR="00000000" w:rsidRPr="00000000" w:rsidDel="00000000">
              <w:rPr>
                <w:u w:val="single"/>
                <w:rtl w:val="0"/>
              </w:rPr>
              <w:t xml:space="preserve">pie projekta izstrādes izmaksām nav norādīta minētā informācijas sistēma</w:t>
            </w:r>
            <w:r w:rsidR="00000000" w:rsidRPr="00000000" w:rsidDel="00000000">
              <w:rPr>
                <w:rtl w:val="0"/>
              </w:rPr>
              <w:t xml:space="preserve">. Ņemot vērā minēto, attiecīgi precizējama anotācija un nepieciešamības gadījumā arī MK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6.2.apakšpunkta tabulā ir aile ar nosaukumu “Plānotais pievienotās vērtības nodokļa (PVN) apmērs (kopā), </w:t>
            </w:r>
            <w:r w:rsidR="00000000" w:rsidRPr="00000000" w:rsidDel="00000000">
              <w:rPr>
                <w:u w:val="single"/>
                <w:rtl w:val="0"/>
              </w:rPr>
              <w:t xml:space="preserve">ja tiks pieprasīta tā segšana</w:t>
            </w:r>
            <w:r w:rsidR="00000000" w:rsidRPr="00000000" w:rsidDel="00000000">
              <w:rPr>
                <w:rtl w:val="0"/>
              </w:rPr>
              <w:t xml:space="preserve">”, lūdzam sniegt skaidrojumu, kādā gadījumā tiks pieprasīta PVN segšana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projekta pases 3. zemsvītras atsauci. Skaidrojam, ka pievienotās vērtības nodokļa izmaksas nav attiecināmas finansēšanai no Atveseļošanas un noturības mehānisma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pases 4. punktā minētajām izmaksām valūtu. Papildus lūdzam aizstāt projekta pases 4.1. apakšpunktā vārdus "Atveseļošanas fonda plāna" ar vārdiem "Atveseļošanas un noturības mehānisma", ņemot vērā, ka finansējuma avots ir Atveseļošanas un noturības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ieguvumu un izmaksu analīze iekļauj sevī konkrētus finansējuma aprēķinus attiecībā uz šī projekta sniegumu AF 2.1.r. reformu un investīciju virziena “Valsts pārvaldes, tai skaitā pašvaldību, digitālā transformācija” (turpmāk - 2.1.r. reforma) mērķu sasniegšanā. Turklāt citos 2.1.r. reformas projektu pasēs ir iekļauti konkrēti aprēķini. Tādējādi lūdzam atbilstoši precizēt pases projektu, papildinot to ar iepriekš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sadarbībā ar VARAM norādīt anotācijā visu nolūka "Pašvaldību pakalpojumu digitālā transformācija un pašvaldību atbalsta procesu modernizācija un centralizācija, t. sk. sadarbībā ar valsts pārvaldes institūcijām" projektu finansējumu, lai pārliecinātos par šī konkrēta projekta finansējuma atbilstību MK noteikumu Nr. 435 4.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pilnais minēta nolūka nosaukums ir šāds: "Pašvaldību pakalpojumu digitālā transformācija un pašvaldību atbalsta procesu modernizācija un centralizācija, t. sk. sadarbībā ar valsts pārvaldes institūcijām". Lūdzam precizēt visos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“Pašreizējā situācija” precizēt Ministru kabineta noteikumu Nr.587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informāciju attiecībā uz izmaksu un ieguvumu analīzi, ņemot vērā pases projektā izteikto priekšlikumu attiecībā uz šo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Labklājības ministrijas apakšprogrammu, kurā tiks plānota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7.punkta 1.tabulas pēdējās ailes nosaukumā norādīto mēnešu skaitu atbilstoši minētās tabulas nosaukumā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22.04.2024.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22.04.2024.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