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24-TA-532: Noteikumu projekts (Jauns)</w:t>
      </w:r>
    </w:p>
    <w:p w:rsidP="00000000" w:rsidRDefault="00000000" w:rsidR="00000000" w:rsidRPr="00000000" w:rsidDel="00000000">
      <w:pPr>
        <w:pStyle w:val="bold_paragraph"/>
        <w:contextualSpacing w:val="0"/>
        <w:spacing w:lineRule="auto" w:line="240"/>
        <w:pBdr/>
      </w:pPr>
      <w:r w:rsidR="00000000" w:rsidRPr="00000000" w:rsidDel="00000000">
        <w:rPr>
          <w:rStyle w:val="bold_paragraph"/>
          <w:rtl w:val="0"/>
        </w:rPr>
        <w:t xml:space="preserve"/>
      </w:r>
      <w:r w:rsidR="00000000" w:rsidRPr="00000000" w:rsidDel="00000000">
        <w:rPr>
          <w:rtl w:val="0"/>
        </w:rPr>
        <w:t xml:space="preserve">Murjāņu sporta ģimnāzijas publisko maksas pakalpojumu cenrādis</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TA saskaņojamie dokumenti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projekts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 (ex-ante) 2.0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sēdes protokollēmuma projekts 1.0</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sniedzējs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Finanšu ministrija</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Atzinums iesniegts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28.08.2024.</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sniegšanas termiņš</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29.08.2024.</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Saskaņošanas rezultāts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Nesaskaņots</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Pieejamības statuss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Vispārpieejams</w:t>
      </w:r>
    </w:p>
    <w:p w:rsidP="00000000" w:rsidRDefault="00000000" w:rsidR="00000000" w:rsidRPr="00000000" w:rsidDel="00000000">
      <w:pPr>
        <w:contextualSpacing w:val="0"/>
        <w:spacing w:lineRule="auto" w:line="240"/>
        <w:pBdr/>
      </w:pPr>
      <w:r w:rsidR="00000000" w:rsidRPr="00000000" w:rsidDel="00000000">
        <w:rPr>
          <w:rtl w:val="0"/>
        </w:rPr>
        <w:t xml:space="preserve"/>
      </w:r>
    </w:p>
    <w:tbl>
      <w:tblPr>
        <w:tblStyle w:val="DefaultTable"/>
        <w:bidiVisual w:val="0"/>
        <w:tblW w:w="9642.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675"/>
        <w:gridCol w:w="4050"/>
        <w:gridCol w:w="6375"/>
        <w:gridCol w:w="1800"/>
        <w:tblGridChange w:id="0">
          <w:tblGrid>
            <w:gridCol w:w="675"/>
            <w:gridCol w:w="4050"/>
            <w:gridCol w:w="6375"/>
            <w:gridCol w:w="1800"/>
          </w:tblGrid>
        </w:tblGridChange>
      </w:tblGrid>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Projekta redakcija</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Autors</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 Tiesību akta projekta ietekme uz valsts budžetu un pašvaldību budžetiem</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anotācijas 3.sadaļā pievienot aprēķinu par anotācijas 3.sadaļas tabulā un  6.1.apakšpunktā prognozēto pašu ieņēmumu palielinājumu 2024.gadā par 5 514 </w:t>
            </w:r>
            <w:r w:rsidR="00000000" w:rsidRPr="00000000" w:rsidDel="00000000">
              <w:rPr>
                <w:i w:val="1"/>
                <w:rtl w:val="0"/>
              </w:rPr>
              <w:t xml:space="preserve">euro</w:t>
            </w:r>
            <w:r w:rsidR="00000000" w:rsidRPr="00000000" w:rsidDel="00000000">
              <w:rPr>
                <w:rtl w:val="0"/>
              </w:rPr>
              <w:t xml:space="preserve"> un 2025.gadā un turpmāk ik gadu par 27 506 </w:t>
            </w:r>
            <w:r w:rsidR="00000000" w:rsidRPr="00000000" w:rsidDel="00000000">
              <w:rPr>
                <w:i w:val="1"/>
                <w:rtl w:val="0"/>
              </w:rPr>
              <w:t xml:space="preserve">euro</w:t>
            </w:r>
            <w:r w:rsidR="00000000" w:rsidRPr="00000000" w:rsidDel="00000000">
              <w:rPr>
                <w:rtl w:val="0"/>
              </w:rPr>
              <w:t xml:space="preserv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Vēršam uzmanību, ka šobrīd anotācijas pielikumā norādīto pakalpojumu prognozēto ieņēmumu kopsummas un likumā "Par valsts budžetu 2024. gadam un budžeta ietvaru 2024., 2025. un 2026. gadam" plānoto ieņēmumu no maksas pakalpojumiem starpība matemātiski neveido anotācijas 3.sadaļas tabulā norādīto pašu ieņēmumu palielinājumu.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Vienlaikus anotācijas 3.sadaļas 6.punktā norādāma informācija, uz kādām prognozēm balstīts aprēķinātais ieņēmumu pieaugums un kā pieaugušas pakalpojuma sniegšanas izmaksas.</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Laura Zemīta (FM)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 Tiesību akta projekta ietekme uz valsts budžetu un pašvaldību budžetiem</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Anotācijas pielikumā maksas pakalpojumu izcenojumu aprēķinā 1.2.2.6., 2.1.2., 2.1.11., 2.2.3., 2.2.8. un 5.1. pakalpojumam matemātiski neveidojās aprēķinātais sociālais nodoklis. Attiecīgi precizējamas tiešās un netiešās izmaksas kopā un maksas pakalpojuma izcenojums.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Vienlaikus 1.2.2.5. pakalpojumam, sasummējot tiešās izmaksas kopā, neveidojas norādītā kopsumma.</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Laura Zemīta (FM)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 Pirmsskolas vecuma bērniem, daudzbērnu ģimenēm, pensionāriem, personām ar invaliditāti, bāreņiem un bez vecāku gādības palikušiem bērniem maksai par cenrādī noteiktajiem pakalpojumiem piemēro atlaidi 40 procentu apmērā.</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Atbalstāma ir noteikumu projekta 3. punktā noteiktā cenu politika, kas vairākām sabiedrības mērķgrupām piemēro atvieglojumus no cenrādī norādītās cenas. Tomēr, lai mazinātu aizdomas, ka minētajā punktā ietvertā norma - "bez vecāku gādības palikušiem bērniem maksai par cenrādī noteiktajiem pakalpojumiem piemēro atlaidi 40 procentu apmērā" varētu būt deklaratīva, aicinām noteikumu projekta anotācijā iekļaut skaidrojumu, kā bez vecāku gādības palikušie bērni praktiski varētu saņemt kādu no noteikumu projekta cenrādī norādītajiem pakalpojumiem ar viņiem pienākošos atlaidi. Svarīgi ir noskaidrot, vai neveidojas situācijas, ka atvieglojumi personai pienākas, bet faktiski tie tiek atteikti dažādu subjektīvu faktoru dēļ, piemēram, nepietekama informācija par nepieciešamajiem dokumentiem, izziņām, atbildīgo darbinieku tiesību normu interpretācija, u.c., kas šādā situācijā bērniem var dot pilnīgi pretēju psiholoģisku efektu iecerētajiem labajiem nodomiem.</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Laura Zemīta (FM)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Murjāņu sporta ģimnāzijas publisko maksas pakalpojumu cenrādis</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Vēršam uzmanību, ka Murjāņu sporta ģimnāzijas publisko maksas pakalpojumu cenrādī iekļauti pakalpojumi (Nr. p. k. 1.2.1.1. - 1.2.1.6., 2.2.1. - 2.2.3., 6.2.1.), kuriem anotācijas pielikuma aprēķinos norādīts, ka gada laikā netiek plānots sniegt attiecīgo pakalpojumu, līdz ar to nav prognozēti arī ieņēmumi. Ņemot vērā minēto, aicinām izvērtēt, vai šādi pakalpojumi iekļaujami maksas pakalpojumu cenrādī.</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Laura Zemīta (FM)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Murjāņu sporta ģimnāzijas publisko maksas pakalpojumu cenrādis</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precizēto noteikumu projekta pielikumu Tiesību aktu projektu portālā pievienot kā noteikumu projekta pielikumu, nevis kā anotācijas pielikumu.</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Laura Zemīta (FM)</w:t>
            </w:r>
          </w:p>
        </w:tc>
      </w:tr>
    </w:tbl>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24-TA-532</w:t>
    </w:r>
    <w:r>
      <w:br/>
    </w:r>
    <w:r w:rsidR="00000000" w:rsidRPr="00000000" w:rsidDel="00000000">
      <w:rPr>
        <w:rtl w:val="0"/>
      </w:rPr>
      <w:t xml:space="preserve">Izdrukāts 28.08.2024. 17.43</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24-TA-532</w:t>
    </w:r>
    <w:r>
      <w:br/>
    </w:r>
    <w:r w:rsidR="00000000" w:rsidRPr="00000000" w:rsidDel="00000000">
      <w:rPr>
        <w:rtl w:val="0"/>
      </w:rPr>
      <w:t xml:space="preserve">Izdrukāts 28.08.2024. 17.43</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left"/>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before="280"/>
      <w:contextualSpacing w:val="1"/>
    </w:pPr>
    <w:rPr>
      <w:b w:val="1"/>
      <w:sz w:val="24"/>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bold_paragraph" w:type="paragraph">
    <w:name w:val="bold_paragraph"/>
    <w:basedOn w:val="Normal"/>
    <w:next w:val="Normal"/>
    <w:pPr>
      <w:keepNext w:val="0"/>
      <w:keepLines w:val="0"/>
      <w:widowControl w:val="1"/>
      <w:spacing w:lineRule="auto" w:line="240"/>
      <w:contextualSpacing w:val="1"/>
      <w:jc w:val="left"/>
    </w:pPr>
    <w:rPr>
      <w:rFonts w:cs="Times New Roman" w:hAnsi="Times New Roman" w:eastAsia="Times New Roman" w:ascii="Times New Roman"/>
      <w:b w:val="1"/>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Atzinumi_24-TA-532.docx</dc:title>
</cp:coreProperties>
</file>

<file path=docProps/custom.xml><?xml version="1.0" encoding="utf-8"?>
<Properties xmlns="http://schemas.openxmlformats.org/officeDocument/2006/custom-properties" xmlns:vt="http://schemas.openxmlformats.org/officeDocument/2006/docPropsVTypes"/>
</file>