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5.1.1.6. pasākuma “Kultūras mantojuma saglabāšana un jaunu pakalpojumu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28.5.2. objekta darbības stratēģija izstrādāta, piesaistot jomas ekspertus, tādējādi sekmējot vienlīdzīgu piekļuvi kultūras objektiem, veicinot līdztiesību kultūras norišu piekļūstamībā neatkarīgi no personas dzīvesvietas, īpašām vajadzībām un sociālās atstumtības riska.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"īpašām vajadzībām" ar  likumdošanā un normatīvajos aktos lietotajiem terminiem attiecībā uz personām ar invaliditāti: "personas ar invaliditāti" vai "personas ar funkcionāliem traucējumiem". Paskaidrojam, kā cilvēkiem ar dažāda veida funkcionāliem traucējumiem un spējām vajadzības nav īpašas, bet kā visiem – vajadzība pēc kultūrvēsturiskas vietas apmeklējuma iespējas un informācijas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"objekta darbības stratēģija izstrādāta, piesaistot jomas ekspertus, tādējādi sekmējot vienlīdzīgu piekļuvi kultūras objektiem, veicinot  kultūras objektu un norišu piekļūstamību visiem apmeklētājiem, neatkarīgi no personas dzīvesvietas, funkcionāliem traucējumiem un piederībai sociālās atstumtības riska grupām.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35.8.2. ekspertu konsultāciju izmaksas par dzimumu līdztiesības, personu ar invaliditāti vienlīdzīgu iespēju, vecuma nediskriminācijas, etniskās un citas piederības pamattiesību jautājumiem.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5.1.1.6.  pasākums ir vērsts uz infrastruktūras attīstītības projektiem, lūdzam precizēt 38.8.2.punkta redakciju, norādot ekspertu konsultācijas, kuras attiecas uz vides piekļūstamību,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35.8.2. ekspertu konsultāciju izmaksas par informācijas un vides piekļūstamību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Strupause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informāciju par pasākuma ietekmes uz personu ar invaliditāti vienlīdzīgām iespējām un tiesībām aprakstu atbilstoši LM/TM vadlīnijām [1] , iekļaujot specifiskās un vispārīgās horizontālā principa “Vienlīdzība, iekļaušana, nediskriminācija un pamattiesību ievērošana” (turpmāk - HP VINPI)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saskaņā ar LM/TM vadlīnijām [1] pasākumos, kuriem ir netieša ietekme uz HP VINPI un kuru atlases tiek organizētas atklāta atlases veidā, jāparedz  vismaz trīs vispārīgās darbības, vismaz viena specifiskā darbība un vismaz viens HP VINPI rādītājs. Lūdzam precizēt tekstu.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“Horizontālais princips “Vienlīdzība, iekļaušana, nediskriminācija un pamattiesību ievērošana” vadlīnijas īstenošanai un uzraudzībai (2021-2027), pieejamas: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5.1.1.6. pasākuma ietvaros tiks īstenotas darbības, kas veicina personu ar invaliditāti vienlīdzīgām iespējas un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(Vispārīgās HP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vadības un īstenošanas personāla atlase nodrošināta bez jebkādas tiešas vai netiešas diskriminācijas, veicina mazāk pārstāvētā dzimuma piesaisti, personu ar invaliditāti piesaisti un nediskriminē  pēc rases, etniskās izcelsmes, dzimuma, vecuma, invaliditātes, reliģiskās, pārliecības,  seksuālās orientācijas vai citiem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vadības un īstenošanas procesā personām ar invaliditāti tiks nodrošināta piekļūstamība, tostarp, pielāgota darba vieta un pielāgotas informācijas un komunikācijas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projekta komunikācijas un vizuālās identitātes aktivitātes, to saturs tiks rūpīgi izvērtēts un tiks izvēlēta valoda un vizuālie tēli, kas mazina diskrimināciju un stereotipu veidošanos vai uzturēšanu par kādu no dzimumiem, personām ar invaliditāti, reliģisko pārliecību, vecumu, rasi un etnisko izcelsmi vai seksuālo orientāciju;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nodrošināts, ka informācija tīmeklī ir piekļūstama cilvēkiem ar funkcionāliem traucējumiem, izmantojot vairākus sensoros (redze, dzirde, tauste) kanālus;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tīmekļvietnē tiks izveidota sadaļa "Viegli lasīt", kurā tiks iekļauta īsa aprakstoša informācija par projektu un citu lasītājiem nepieciešamu informāciju vieglajā valodā, lai plašākai sabiedrībai nodrošinātu iespēju uzzināt par ES fondu ieguldījumiem;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tīmekļa vietnē, ja tāda ir, tiks norādīta informācija par projekta darbību īstenošanas vietas piekļūstamību cilvēkiem ar invaliditāti un funkcionāliem traucējumiem, vecākiem ar maziem bērniem un senioriem.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(Specifiskās HP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ietvaros tiks nodrošinātas vides piekļūstamības ekspertu konsultācijas, tās paredzot projektēšanas un būvniecības procesā (attiecīgi pievienojot dokumentus, piem. konsultāciju protokolus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projektēšanas laikā un pirms objekta nodošanas ekspluatācijā publiskajai infrastruktūrai tiks veikts vides un informācijas piekļūstamības pašnovērtējums, kur iegūto punktu skaits nav zemāks par 8 (LM vides un informācijas piekļūstamības pašnovērtējuma metodika pieejama šeit: https://www.lm.gov.lv/lv/vides-pieklustamibas-pasnovertejums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--plānojot būves dizainu, tiks ņemts vērā daudzveidības un iekļaušanas princips, balstoties uz cilvēku ar invaliditāti vajadzībām ne vien uz fizisku piekļūšanu būvei, bet arī uz specifiskām vajadzībām attiecībā uz būves noformējumu, lietojamību un funkciju;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būvnormatīvā LBN 200-21 noteiktajam,  projekta ietvaros tiks īstenotas labās prakses darbības, kas īpaši veicina vides piekļūstamību cilvēkiem ar funkcionāliem traucējumiem (LM vadlīnijas “Labās prakses ieteikumi vides piekļūstamības nodrošināšanai papildus LBN 200-21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Strupause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informāciju par pasākuma ietekmes dzimumu līdztiesību aprakstu atbilstoši LM/TM vadlīnijām [1], iekļaujot specifiskās un vispārīgās horizontālā principa "Vienlīdzība, iekļaušana, nediskriminācija un pamattiesību ievērošana" (turpmāk - HP VINPI)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saskaņā ar LM/TM vadlīnijām [1] pasākumos, kuriem ir netieša ietekme uz HP VINPI un kuru atlases tiek organizētas atklāta atlases veidā, jāparedz  vismaz trīs vispārīgās darbības, vismaz viena specifiskā darbība un vismaz viens HP VINPI rādītājs. Lūdzam precizēt tekstu.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“Horizontālais princips “Vienlīdzība, iekļaušana, nediskriminācija un pamattiesību ievērošana” vadlīnijas īstenošanai un uzraudzībai (2021-2027), pieejamas: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ar pasākuma ietekmes uz dzimumu līdztiesību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5.1.1.6. pasākuma ietvaros tiks īstenotas darbības, kas veicina dzimumu līdztiesību: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(Vispārīgās HP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-sievietēm un vīriešiem nodrošināta vienlīdzīga darba samaksa un vienlīdzīgas karjeras izaugsmes iespējas, tostarp nodrošinot dalību apmācībās, semināros, komandējumos;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vadībā un īstenošanā tiks virzīti pasākumi, kas sekmē darba un ģimenes dzīves līdzsvaru, paredzot elastīga un nepilna laika darba iespēju nodrošināšanu vecākiem ar bērniem un personām, kuras aprūpē tuviniekus;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projekta komunikācijas un vizuālās identitātes aktivitātes, to saturs tiks rūpīgi izvērtēts un tiks izvēlēta valoda un vizuālie tēli, kas mazina diskrimināciju un stereotipu veidošanos vai uzturēšanu par kādu no dzimumiem, personām ar invaliditāti, reliģisko pārliecību, vecumu, rasi un etnisko izcelsmi vai seksuālo orientāciju;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komunikācijas aktivitātes, tiks izvēlēta valoda un vizuālie tēli, kas mazina diskrimināciju un stereotipu veidošanos par kādu no dzimumiem, cilvēkiem ar invaliditāti, vecumu, atšķirīgu rasi, reliģiju vai seksuālo orientāciju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(Specifiskās HP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pārvietošanos uz ielas - ietves tiks veidotas ar lēzenu nobraukumu/uzbraukumu, izvairoties no kāpnēm vai, ja tādas ir, tad ar pielāgojumiem, lai būtu izmantojamas, pārvietojoties ar bērnu ratiņiem. Svarīga ir arī soliņu izbūve pie ietvēm, kas ir būtiska ne tikai vecākai paaudzei, bet arī vecākiem ar bērniem;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ielu infrastruktūru ir būtisks apgaismojums - lai būtu droši pārvietoties gan no ērtības un drošības kopumā, gan specifiski sievietēm. Piemēram, labs apgaismojums mazina riskus vardarbībai pret sievietēm, aizskaršanai/apdraudējumam. Tas būtu attiecināms arī uz vecāko paaudzi 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Strupause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ievēro principu “vienlīdzība, iekļaušana, nediskriminācija un pamattiesību ievērošana” un uzkrāj datus par projekta ietekmi uz horizontālo principu rādītājiem (ja attiecināms), tai skaitā par objektu skaitu, kuros Eiropas Reģionālās attīstības fonda ieguldījumu rezultātā ir nodrošināta vides un informācijas piekļūstamība;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31.3. ievēro horizontālo principu “Vienlīdzība, iekļaušana, nediskriminācija un pamattiesību ievērošana” un uzkrāj datus par projekta horizontālā principa rādītāju:  objektu skaits, kuros Eiropas Reģionālās attīstības fonda ieguldījumu rezultātā ir nodrošināta vides un informācijas piekļūstamība;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anotācijas tekstā vārdu “pieejamība” aizstāt ar vārdu “piekļūstamība”. Vēršam uzmanību, ka, atbilstoši Latvijas Zinātņu akadēmijas Terminoloģijas komisijas lēmumam, ārējos un iekšējos normatīvajos aktos tiek lietots termins “piekļūstamība” (no angļu val. “accessibility”). Šāds termins lietots arī Preču un pakalpojumu piekļūstamības likumā, apzīmējot piekļūstamības prasības videi, informācijai, precēm  un pakalpojumiem, lai tie būtu ērti lietojami ikvienam, tai skaitā cilvēkiem ar dažāda veida funkcionēšanas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Poļina Rožkova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pieeju ES fondu pasākumu īstenošanas MK noteikumu anotācijas aizpildīšanai un, ievērojot vadlīnijās "Horizontālais princips “Vienlīdzība, iekļaušana, nediskriminācija un pamattiesību ievērošana” vadlīnijas īstenošanai un uzraudzībai  (2021-2027)" noteikto, aicinām 8.2. sadaļā papildus sniegt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projektu iesniegumu vērtēšanas kritērija veidu </w:t>
            </w:r>
            <w:r w:rsidR="00000000" w:rsidRPr="00000000" w:rsidDel="00000000">
              <w:rPr>
                <w:i w:val="1"/>
                <w:rtl w:val="0"/>
              </w:rPr>
              <w:t xml:space="preserve">(kvalitātes kritērijs).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Strupause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16.05.2024.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16.05.2024.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Atzinumi_24-TA-816.docx</dc:title>
</cp:coreProperties>
</file>

<file path=docProps/custom.xml><?xml version="1.0" encoding="utf-8"?>
<Properties xmlns="http://schemas.openxmlformats.org/officeDocument/2006/custom-properties" xmlns:vt="http://schemas.openxmlformats.org/officeDocument/2006/docPropsVTypes"/>
</file>