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11.37. informāciju par izglītojamā sociālās atstumtības vai priekšlaicīgas mācību pārtraukšanas riskiem un to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57.12. šo noteikumu 11.37. apakšpunktā minēto informāciju – pēc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4.2.3.1. pasākuma "Integrēta "skola-kopiena" sadarbības programma atstumtības riska mazināšanai izglītības iestādēs" īstenošanas.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šī punkta numerāciju un interpunkciju, kas rada nesaprotamu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11.07.2025.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11.07.2025.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Atzinumi_25-TA-82.docx</dc:title>
</cp:coreProperties>
</file>

<file path=docProps/custom.xml><?xml version="1.0" encoding="utf-8"?>
<Properties xmlns="http://schemas.openxmlformats.org/officeDocument/2006/custom-properties" xmlns:vt="http://schemas.openxmlformats.org/officeDocument/2006/docPropsVTypes"/>
</file>