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papildu skaidrojumu, cik ilgu laiku pirms invaliditātes statusa noslēguma termiņa plānots informēt klientu un kādā formā paredzēta šī informēšana (vēstule, e-pasts, sms, u.c.) pamatojoties uz noteikumu 13.2. punktā noteikto "[..] komisijas klientu savlaicīgu informēšanu par invaliditātes statusa noslēguma termiņa tuvošanos". Papildu aicinām skaidrot, vai ir veikts vai plānots izvērtējums, vai minēto informāciju būtu nepieciešams nodot arī klienta ģimenes ārstam.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Gundare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14.02.2025.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14.02.2025.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Atzinumi_24-TA-3258.docx</dc:title>
</cp:coreProperties>
</file>

<file path=docProps/custom.xml><?xml version="1.0" encoding="utf-8"?>
<Properties xmlns="http://schemas.openxmlformats.org/officeDocument/2006/custom-properties" xmlns:vt="http://schemas.openxmlformats.org/officeDocument/2006/docPropsVTypes"/>
</file>