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Rundāles pils muzeja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VSS 30.03.2023. sanāksmes protokola Nr. 12 4# 5.punktam lūdzam papildināt anotācijas 3.sadaļu ar papildus informāciju par izdevumiem atlīdzībai, norādot vai mēnešalga ir plānota atbilstoši mēnešalgu skalas intervāla minimumam, viduspunktam vai citādi.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lūdzam ņemt vērā, ka no 2024.gada būtiski mainās mēnešalgu skala (mainoties bāzes algas apmēram) un maksas pakalpojumu cenrādis būs spēkā no tā pieņemšanas brīža un noteikti pēc 2023.gada.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Ruškule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21.11.2023. 13.38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21.11.2023. 13.38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