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prioritāro projektu attīstībai pašvaldību teritorijās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01.07.2025.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01.07.2025.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