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22-TA-2565: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2.2.3. specifiskā atbalsta mērķa “Uzlabot dabas aizsardzību un bioloģisko daudzveidību, “zaļo” infrastruktūru, it īpaši pilsētvidē, un samazināt piesārņojumu” 2.2.3.6. pasākuma “Gaisa piesārņojumu mazinošu pasākumu īstenošana, uzlabojot mājsaimniecību siltumapgādes sistēmas”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Specifiskā atbalsta mērķa grupa ir valstspilsētu un novadu pilsētu iedzīvotāji, mājsaimniecības un sabiedriskā siltumapgādes pakalpojuma sniedzēji.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pašvaldību iebildumu par to, ka specifiskajā atbalsta mērķa grupā būtu iekļaujamas arī blīvi apdzīvotas vietas (ciemi) ārpus pilsētām.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 dzīvojamās mājas esošā siltumapgāde attiecībā uz projektā uzstādāmajām siltumapgādes iekārtām vismaz pēdējos trīs kalendāros gadus ir nodrošināta ar biomasas cieto kurināmo šo noteikumu </w:t>
            </w:r>
            <w:r w:rsidR="00000000" w:rsidRPr="00000000" w:rsidDel="00000000">
              <w:rPr>
                <w:rtl w:val="0"/>
              </w:rPr>
              <w:t xml:space="preserve">17.1.</w:t>
            </w:r>
            <w:r w:rsidR="00000000" w:rsidRPr="00000000" w:rsidDel="00000000">
              <w:rPr>
                <w:rtl w:val="0"/>
              </w:rPr>
              <w:t xml:space="preserve"> un </w:t>
            </w:r>
            <w:r w:rsidR="00000000" w:rsidRPr="00000000" w:rsidDel="00000000">
              <w:rPr>
                <w:rtl w:val="0"/>
              </w:rPr>
              <w:t xml:space="preserve">17.2.</w:t>
            </w:r>
            <w:r w:rsidR="00000000" w:rsidRPr="00000000" w:rsidDel="00000000">
              <w:rPr>
                <w:rtl w:val="0"/>
              </w:rPr>
              <w:t xml:space="preserve"> apakšpunktā noteiktajās klasēs, bet šo noteikumu </w:t>
            </w:r>
            <w:r w:rsidR="00000000" w:rsidRPr="00000000" w:rsidDel="00000000">
              <w:rPr>
                <w:rtl w:val="0"/>
              </w:rPr>
              <w:t xml:space="preserve">17.3.</w:t>
            </w:r>
            <w:r w:rsidR="00000000" w:rsidRPr="00000000" w:rsidDel="00000000">
              <w:rPr>
                <w:rtl w:val="0"/>
              </w:rPr>
              <w:t xml:space="preserve"> apakšpunktā noteiktajā klasē – tiek nodrošināta ar akmeņoglēm, kūdru vai biomasas cieto kurināmo. Ja šo noteikumu </w:t>
            </w:r>
            <w:r w:rsidR="00000000" w:rsidRPr="00000000" w:rsidDel="00000000">
              <w:rPr>
                <w:rtl w:val="0"/>
              </w:rPr>
              <w:t xml:space="preserve">17.3.</w:t>
            </w:r>
            <w:r w:rsidR="00000000" w:rsidRPr="00000000" w:rsidDel="00000000">
              <w:rPr>
                <w:rtl w:val="0"/>
              </w:rPr>
              <w:t xml:space="preserve"> apakšpunktā minētajā dzīvojamā mājā siltumapgāde tiek nodrošināta ar akmeņoglēm, kūdru vai biomasas cieto kurināmo vismaz 50% dzīvokļu īpašumos, projektu var īstenot arī dzīvokļu īpašumos, kuros tiek patērēti citi energoresursi siltumapgādes nodrošināšanai, nodrošinot dzīvojamā mājā vienotu siltumapgādes risinājumu projekta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redzkciju vai skaidrot anotācijā, lai nepārprotami būtu saprotams, vai atbalstu var saņemt arī mājsaimniecības, kuru siltumapgāde vismaz pēdējo trīs kalendāro gadu laikā ir nodrošināta ar biomasas cieto kurināmo, kas tiek kurināta un saņemta ar centralizētās siltumapgādes sistēmas palīdzību, t.i., ja centralizētās siltumapgādses komersants elektroenerģiju ražo no šķeldas un nodrošina siltumenerģiju mājsaimniecībām, vai mājsaimniecības var pretendēt uz, piemēram, atbalstu saules paneļu uzstādīšanai.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Atbalstāmās darbības un izmaksu attiecināmības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nav paredzēts avansa maksājums vai priekšapmaksa. Jāņem vērā, ka ne visi privātmāju vai dzīvokļu īpašnieki varēs atļauties priekšfinansēt šo pasākumu vai arī varēs kvalificēties aizdevuma saņemšanai kredītiestādēs, tādēļ sākotnējoi secinām,. ka atbalsts no valsts puses paredzēts samērā turīgam iedzīvotāju slānim. Lūdzam paredzēt avansa maksājuma iespēju.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63.7. ja finansējuma saņēmējs nav saimnieciskās darbības veicējs, tad vismaz piecus gadus pēc specifiskā atbalsta finansējuma noslēguma maksājuma saņemšanas nodrošina, ka dzīvokļa īpašumā vai dzīvojamā mājā netiek veikta saimnieciskā darbība;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nosacījums var būtiski kavēt jauno uzņēmēju attīsību teritorijā, jo ne visiem sākotnēji būs iespējas nomāt telpas kur citur. Tāpat šāds nosacījums nav loģisks un kavē mērķa - gaisa piesārņojuma samazināšana, sasniegšanu, ja dzīvoklī vai mājā darbojas pašnodarbināta persona vai, piemēram, grāmatvedības pakalpojumu sniedzējs, kas šī iemesla dēļ nevar saņemt atbalstu mājsaimniecības siltumapgādes sistēmas uzlabošanai. Pašvaldību ieskatā varētu precizēt normau, nosakot, ka tajā brīdī, kad tiek reģistrēta saimnieciskā darbība konkrētajā vietā, saņemtais atbalsts uzskatāms kā valsts atbalsts (de minimis) un ir uzskaitāms un reģistrējams kā tāds saskaņā ar normatīvajiem aktiem.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22-TA-2565</w:t>
    </w:r>
    <w:r>
      <w:br/>
    </w:r>
    <w:r w:rsidR="00000000" w:rsidRPr="00000000" w:rsidDel="00000000">
      <w:rPr>
        <w:rtl w:val="0"/>
      </w:rPr>
      <w:t xml:space="preserve">Izdrukāts 03.11.2022. 12.32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22-TA-2565</w:t>
    </w:r>
    <w:r>
      <w:br/>
    </w:r>
    <w:r w:rsidR="00000000" w:rsidRPr="00000000" w:rsidDel="00000000">
      <w:rPr>
        <w:rtl w:val="0"/>
      </w:rPr>
      <w:t xml:space="preserve">Izdrukāts 03.11.2022. 12.32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Atzinumi_22-TA-2565.docx</dc:title>
</cp:coreProperties>
</file>

<file path=docProps/custom.xml><?xml version="1.0" encoding="utf-8"?>
<Properties xmlns="http://schemas.openxmlformats.org/officeDocument/2006/custom-properties" xmlns:vt="http://schemas.openxmlformats.org/officeDocument/2006/docPropsVTypes"/>
</file>