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23-TA-1915: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2021. gada 23. novembra noteikumos Nr. 769 "Valsts un Eiropas Savienības atbalsta piešķiršanas kārtība lauku attīstībai finanšu instrumentu veidā"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noteikumu projektu pasākumu/apakšpasākumu īstenošanai pieejamais finansējums tiek samazināts par 5 000 000 </w:t>
            </w:r>
            <w:r w:rsidR="00000000" w:rsidRPr="00000000" w:rsidDel="00000000">
              <w:rPr>
                <w:i w:val="1"/>
                <w:rtl w:val="0"/>
              </w:rPr>
              <w:t xml:space="preserve">euro</w:t>
            </w:r>
            <w:r w:rsidR="00000000" w:rsidRPr="00000000" w:rsidDel="00000000">
              <w:rPr>
                <w:rtl w:val="0"/>
              </w:rPr>
              <w:t xml:space="preserve">, lūdzam izvērtēt, vai anotācijas 3.sadaļā 2023.gadam izmaiņu ailē būtu jānorāda attiecīgais finansējuma samazinājums ieņēmumos un izdevumos, par to sniedzot skaidrojumu anotācijas 3.sadaļas 6.punktā.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AS "Attīstības finanšu institūcija Altum" atbilstoši Eiropas Savienības nacionālo un reģionālo kontu metodoloģijai (turpmāk – EKS) ir klasificēta vispārējās valdības sektorā un ar savu darbību ietekmē vispārējās valdības budžeta bilanci un parādu, lūdzam papildināt noteikumu projekta anotācijas 3. sadaļu ar informāciju par potenciālo ietekmi uz vispārējās valdības budžeta bilanci atbilstoši EKS metodoloģijai, jo no sniegtās informācijas tā nav skaidri noprotama.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Liene Rimonte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Kopējais Eiropas Lauksaimniecības fonda lauku attīstībai finansējums finanšu instrumentu īstenošanai ir 25 000 000 </w:t>
            </w:r>
            <w:r w:rsidR="00000000" w:rsidRPr="00000000" w:rsidDel="00000000">
              <w:rPr>
                <w:i w:val="1"/>
                <w:rtl w:val="0"/>
              </w:rPr>
              <w:t xml:space="preserve">euro</w:t>
            </w:r>
            <w:r w:rsidR="00000000" w:rsidRPr="00000000" w:rsidDel="00000000">
              <w:rPr>
                <w:rtl w:val="0"/>
              </w:rPr>
              <w:t xml:space="preserve">, no 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noteikumu projekta 1.punktā paredzētajiem grozījumiem finansējums apakšpasākumiem “Atbalsts ieguldījumiem lauku saimniecībās” un “Atbalsts ieguldījumiem pārstrādē” tiek apvienots vienā pasākumā “Ieguldījumi materiālajos aktīvos”, lūdzam izvērtēt, vai būtu jāveic attiecīgi grozījumi noteikumu Nr.769 1.punktā, ņemot vērā, ka šobrīd spēkā esošajā redakcijā tajā ir uzskaitīti apakšpasākumi, kas ar šobrīd piedāvātajiem grozījumiem noteikumu 3.punktā tiek svītroti.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23-TA-1915</w:t>
    </w:r>
    <w:r>
      <w:br/>
    </w:r>
    <w:r w:rsidR="00000000" w:rsidRPr="00000000" w:rsidDel="00000000">
      <w:rPr>
        <w:rtl w:val="0"/>
      </w:rPr>
      <w:t xml:space="preserve">Izdrukāts 18.10.2023.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23-TA-1915</w:t>
    </w:r>
    <w:r>
      <w:br/>
    </w:r>
    <w:r w:rsidR="00000000" w:rsidRPr="00000000" w:rsidDel="00000000">
      <w:rPr>
        <w:rtl w:val="0"/>
      </w:rPr>
      <w:t xml:space="preserve">Izdrukāts 18.10.2023.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Atzinumi_23-TA-1915.docx</dc:title>
</cp:coreProperties>
</file>

<file path=docProps/custom.xml><?xml version="1.0" encoding="utf-8"?>
<Properties xmlns="http://schemas.openxmlformats.org/officeDocument/2006/custom-properties" xmlns:vt="http://schemas.openxmlformats.org/officeDocument/2006/docPropsVTypes"/>
</file>