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3.1.1.4. pasākuma "Rīgas pilsētas transporta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horizontālā principa “Vienlīdzība, iekļaušana, nediskriminācija un pamattiesību ievērošana” īstenošanai un uzraudzībai (2021-2027) [1] , lūdzam rast iespēju papildināt sadaļu ar informāciju par vispārīgajām un specifiskajām darbībām, kuras veicinās personu ar invaliditāti vienlīdzīgām iespējām un tiesības un kuras plānots īstenots projektu ietvaros, minot konkrētu darbību piemērus.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netieši pozitīva ietekme uz horizontālā principa “Vienlīdzība, iekļaušana, nediskriminācija un pamattiesību ievērošana” ievērošanu. Noteikumu projektā paredzēts, ka finansējuma saņēmējs uzkrāj datus par projekta ietekmi uz noteiktiem horizontālo principu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personu ar invaliditāti vienlīdzīgas iespējas un tiesības, projektu ietvaros ir tiks īstenotas  vispārīgas un specifiskas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nodrošināti konsultatīva rakstura pasākumi par personu ar invaliditāti vienlīdzīgu iespēju jautājumiem, tostarp piesaistīti eksperti vai nodrošinātas konsultācijas ar nevalstiskajām organizācijām, kas pārstāv personu ar invaliditāti intereses u.c.tiks nodrošināts, ka informācija publiskajā telpā, t.sk., tīmeklī, ir piekļūstama cilvēkiem ar funkcionāliem traucējumiem, izmantojot vairākus sensoros (redze, dzirde, tauste) kanālus (atbilstoši VARAM vadlīnijām “Tīmekļvietnes izvērtējums atbilstoši digitālās vides piekļūstamības prasībām (WCAG 2.1 AA)” (https://pieklustamiba.varam.gov.lv /, Vadlīnijas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ietvaros tiks nodrošinātas vides piekļūstamības ekspertu konsultācijas (attiecīgi pievienojot dokumentus, piem., konsultāciju protokolus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horizontālā principa “Vienlīdzība, iekļaušana, nediskriminācija un pamattiesību ievērošana” īstenošanai un uzraudzībai (2021–2027) vadlīnijām, lūdzam papildināt sadaļu ar informāciju par ietekmi uz horizontālo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horizontālā principa “Vienlīdzība, iekļaušana, nediskriminācija un pamattiesību ievērošana” ievērošanu, tādēļ plānotas vispārīgas horizontālā principa darbības, kas vērstas uz dzimumu līdztiesību, piemēram, projekta vadības un īstenošanas personālam – gan sievietēm, gan vīriešiem nodrošināta vienlīdzīga darba samaksa un vienlīdzīgas karjeras izaugsmes iespējas (t.sk. piemērota vienlīdzīgas bonusu sistēma, veselības apdrošināšana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Eiropas Savienības fondu pasākumu īstenošanas Ministru kabineta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projektā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informācijas un publicitātes pasākumu nodrošināšanā tiks ievēroti nediskriminācijas principi, nepieļaujot stereotipu veidošanos par kādu no dzimumiem, personām ar invaliditāti, reliģisko pārliecību, vecumu, rasi un etnisko izcelsmi vai seksuālo orientāciju. Informācijas un publicitātes pasākumu nodrošināšana ir jāveic saskaņā ar saistošo normatīvo aktu un citu dokumentu noteiktajām prasībām, tostarp nodrošinot, ka informācijas saturs ir piekļūstams cilvēkiem ar funkcionāliem traucējumiem, izmantojot vairākus sensoros (redze, dzirde, tauste) kanālus.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minētie rādītāji ir sasniegti, kad tiek pabeigti projektā paredzētie būvdarbi, kas tiek pamatoti ar iesniegtiem būvdarbu pabeigšanu pamatojošiem dokumentiem saskaņā ar būvniecības jomu reglamentējošajos normatīvajos aktos noteikto kārtību un objekti ir nodoti ekspluatācijā normatīvajos aktos noteiktajā kārtībā, un projekts ir pabeigts.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punkts paredz, ka „ (..) objekti ir nodoti ekspluatācijā normatīvajos aktos noteiktajā kārtībā.” Atbilstoši juridiskās tehnikas prasībām tiesību normai ir jābūt skaidrai, lai tās lietotājs un piemērotājs gūtu nepārprotamu priekšstatu par saviem pienākumiem un tiesībām. Līdz ar to noteikumu projekta 11. punktā nepieciešams ietvert norādi uz konkrētu normatīvo aktu (likumu) vai normatīvo aktu jomu, kuros šie jautājumi ir regulēti,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izmaksas vides aizsardzības obligāto prasību nodrošināšanai, tostarp ietekmes uz vidi novērtējuma izmaksas, ciktāl to paredz normatīvo aktu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18.2. apakšpunkts noteic, ka attiecināmās izmaksas ir  "izmaksas vides aizsardzības obligāto prasību nodrošināšanai, tostarp ietekmes uz vidi novērtējuma izmaksas, ciktāl to paredz normatīvo aktu prasības.” Atbilstoši juridiskās tehnikas prasībām tiesību normai ir jābūt skaidrai, lai tās lietotājs un piemērotājs gūtu nepārprotamu priekšstatu par saviem pienākumiem un tiesībām. Līdz ar to noteikumu projekta 18.2. apakšpunktā nepieciešams ietvert norādi uz konkrētu normatīvo aktu (likumu) vai normatīvo aktu jomu, kuros šie jautājumi ir regulēti,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18.14. būvuzraudzības un autoruzraudzības izmaksas un attiecīgo būvspeciālistu normatīvajos aktos noteiktās obligātās apdrošināšanas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18.4. apakšpunkts noteic, ka attiecināmās izmaksas ir  "izmaksas un attiecīgo būvspeciālistu normatīvajos aktos noteiktās obligātās apdrošināšanas izmaksas”. Atbilstoši juridiskās tehnikas prasībām tiesību normai ir jābūt skaidrai, lai tās lietotājs un piemērotājs gūtu nepārprotamu priekšstatu par saviem pienākumiem un tiesībām. Līdz ar to noteikumu projekta 18.14. apakšpunktā nepieciešams ietvert norādi uz konkrētu normatīvo aktu (likumu) vai normatīvo aktu jomu, kuros šie jautājumi ir regulēti, atbilstoši Ministru kabineta 2009. gada 3. februāra noteikumu Nr. 108 "Normatīvo aktu projektu sagatavošanas noteikumi" 3.7. apakšnodaļai.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nodrošina sasniegto rezultātu ilgtspēju vismaz piecus gadus pēc projekta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25.6. apakšpunkts nav pretrunā noteikumu projekta 25.7. apakšpunktā noteiktajam projekta radīto vērtību uzturēšanas termiņam. Nepieciešamības gadījumā lūdzam precizēt 25.6.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27.10.2023.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27.10.2023.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Atzinumi_23-TA-1368.docx</dc:title>
</cp:coreProperties>
</file>

<file path=docProps/custom.xml><?xml version="1.0" encoding="utf-8"?>
<Properties xmlns="http://schemas.openxmlformats.org/officeDocument/2006/custom-properties" xmlns:vt="http://schemas.openxmlformats.org/officeDocument/2006/docPropsVTypes"/>
</file>