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23-TA-894: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Platjoslas pieejamības ģeogrāfiskās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informācija par pieejamo platjoslas interneta piekļuves pakalpojuma pieslēguma lejupielādes un augšupielādes ātrumu fiksētā elektronisko sakaru tīklā un teorētisko maksimālo lejupielādes ātrumu mobilā elektronisko sakaru tīklā;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rosina no tiesību akta projekta svītrot 6.3. punktu, jo 6.1., 6.2. un 6.4.punktos ir jau ietverta informācija publiskajai videi pietiekamā apjomā.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Urbanoviča (AM) (Līva Rogule (AM)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Sistēmas lietotāji un datu uzturētāji ir atbildīgi par šo noteikumu </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21. </w:t>
            </w:r>
            <w:r w:rsidR="00000000" w:rsidRPr="00000000" w:rsidDel="00000000">
              <w:rPr>
                <w:rtl w:val="0"/>
              </w:rPr>
              <w:t xml:space="preserve">punktā</w:t>
            </w:r>
            <w:r w:rsidR="00000000" w:rsidRPr="00000000" w:rsidDel="00000000">
              <w:rPr>
                <w:rtl w:val="0"/>
              </w:rPr>
              <w:t xml:space="preserve"> kā arī </w:t>
            </w:r>
            <w:r w:rsidR="00000000" w:rsidRPr="00000000" w:rsidDel="00000000">
              <w:rPr>
                <w:rtl w:val="0"/>
              </w:rPr>
              <w:t xml:space="preserve">19.2. </w:t>
            </w:r>
            <w:r w:rsidR="00000000" w:rsidRPr="00000000" w:rsidDel="00000000">
              <w:rPr>
                <w:rtl w:val="0"/>
              </w:rPr>
              <w:t xml:space="preserve">apakšpunktā</w:t>
            </w:r>
            <w:r w:rsidR="00000000" w:rsidRPr="00000000" w:rsidDel="00000000">
              <w:rPr>
                <w:rtl w:val="0"/>
              </w:rPr>
              <w:t xml:space="preserve"> minēto datu konfidencialitātes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ministrijas ieskatā ir jāpievērš sevišķa uzmanība Platjoslas pieejamības ģeogrāfiskās informācijas sistēmā iesniegtās informācijas pieejamības (gan tiešsaistes kartē, gan slēgtajā daļā) apjomam, detalizācijai un drošībai.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8.punktā minētie dati veido informācijas kopumu, kas var gan veicināt sakaru infrastruktūras attīstību, gan radīt apdraudējumu esošajai sakaru infrastruktūrai, ja informāciju iegūst personas, kas to var izmantot ļaunprātīgos nolūkos. Piemēram, piekļuve informācijai par datu plūsmu dod iespēju iepazīties ar informāciju sakaru tīklu bāzes staciju atrašanās punktiem, kas var radīt apdraudējumu šo datu bāzu darbībai un arī informācijas sakaru tīkliem. Šī iemesla dēļ atbildība, kas ir minēta 15. punktā ir nepietiekamā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ministrijas skatījumā  tiesību aktu projektā jābūt atrunātai 1) piekļuves kārtībai - kurš, kad un kāpēc piekļūst informācijai; 2) auditācijai - kurš, kad, cik ilgi ir izmantojis piekļuvi datiem; 3) noteiktai klasifikācijai  - "Ierobežotas pieejamības informācija" atbilstoši Informācijas atklātības likumam vai informācija "Dienesta vajadzībām". Vienlaikus Aizsardzības ministrija rosina šo jautājumu izvērtēt valsts drošības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rosina izteikt 15.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Sistēmas slēgtā daļa ir informācija Dienesta vajadzībām. Piekļuvi slēgtajai daļai piešķir Satiksmes ministrija, pamatojoties uz pieprasījumu, kurā norādīts piekļuves mērķis un persona, kas izmantos sistēmas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Urbanoviča (AM) (Līva Rogule (AM)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Sistēmas publiski pieejamā tiešsaistes kartē, kuras adrese tīmeklī ir www.platjoslaskarte.lv, tiek attēlota informācija apkopotā (agregētā) veidā par platjoslas interneta piekļuves pakalpojuma fiksētajā un mobilajā elektronisko sakaru tīklā pieejamību un tā raksturlielumiem attiecīgi administratīvo teritoriju, adrešu vai poligonu līmenī Latvijas teritorijā kartē izvēlētajā vietā šādā apjomā: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ierosina precizēt informāciju par pieejamās tiešsaistes karti, nosakot tās mērogu un  veidu.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Urbanoviča (AM) (Līva Rogule (AM)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23-TA-894</w:t>
    </w:r>
    <w:r>
      <w:br/>
    </w:r>
    <w:r w:rsidR="00000000" w:rsidRPr="00000000" w:rsidDel="00000000">
      <w:rPr>
        <w:rtl w:val="0"/>
      </w:rPr>
      <w:t xml:space="preserve">Izdrukāts 25.04.2024. 18.05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23-TA-894</w:t>
    </w:r>
    <w:r>
      <w:br/>
    </w:r>
    <w:r w:rsidR="00000000" w:rsidRPr="00000000" w:rsidDel="00000000">
      <w:rPr>
        <w:rtl w:val="0"/>
      </w:rPr>
      <w:t xml:space="preserve">Izdrukāts 25.04.2024. 18.05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Atzinumi_23-TA-894.docx</dc:title>
</cp:coreProperties>
</file>

<file path=docProps/custom.xml><?xml version="1.0" encoding="utf-8"?>
<Properties xmlns="http://schemas.openxmlformats.org/officeDocument/2006/custom-properties" xmlns:vt="http://schemas.openxmlformats.org/officeDocument/2006/docPropsVTypes"/>
</file>