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nevirzīt noteikumu projektu apstiprināšanai Ministru kabinetā, kamēr nav panākta vienošanās ar Eiropas Komisiju par vienotu izpratni par visu atbalstāmo darbību atbilstību Eiropas Savienības kohēzijas politikas programmas 2021. – 2027. gadam 4.2.1. specifiskā atbalsta mērķī iekļautajām atbalstāmajām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Katrai šo noteikumu 11. punktam atbilstošai pašvaldībai maksimāli plānotā Eiropas Reģionālās attīstības fonda finansējuma - 33 053 439 euro daļa tiek aprēķināta proporcionāli pašvaldības dibināto vispārējās izglītības iestāžu izglītojamo skaitam 1.–12. klašu grupā saskaņā ar Valsts izglītības informācijas sistēmā pieejamajiem datiem uz 2024. gada 1. septembri. Eiropas Reģionālās attīstības  fonda finansējums šo noteikumu 11.2. apakšpunktā minētajam projektu iesniedzējam nepārsniedz 5 000 000 euro.  Pašvaldībām, kas atbilst šo noteikumu 11.1. un 12.1.3. apakšpunktā noteiktajam, proporcionāli papildus tiek aprēķināts Eiropas Reģionālās attīstības fonda finansējums 1 133 699 euro. Piešķiramais papildu Eiropas Reģionālā attīstības fonda finansējums nav mazāks kā 170 000 euro un nepārsniedz 500 000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14.punkta esošās redakcijas ir pārprotams summas apjoms, kas piešķirams katrai pašvaldība (piemēram, nav skaidrs, uz ko attiecas 33 milj. EUR daļa, kā arī iespējams interpretēt, katrai pašvaldībai papildus finansējuma apmēru), lūdzam precizēt noteikumu projekta punktu, piemēram, sadalot to divos atsevišķos punktos. Pirmkārt, nodalot principu, ka finansējums kā tāds ir sadalīts divos blokos (t.sk. norādot gan kopējo, gan Eiropas Reģionālās attīstības fonda, gan nacionālā līdzfinansējuma daļu katram no blokiem). Otrkārt, atrunājot naudas sadales principu investīciju blokos.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aizstāt vārdu “plānotā” ar “pieejamā” atbilstoši noteikumu projekta 5.punktā minētajam, ka netiek plānots elastības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dabaszinātņu (dabaszinības (1. -6. klasei), ķīmijas, bioloģijas, fizikas, dizains un tehnoloģijas, inženierzinības, ģeogrāfija) un matemātikas kabinetu (tai skaitā praktisko darbu telpu) pārbūve, atjaunošana, izveide vai pilnveide;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projekta ietvaros ir atbalstāmas darbības un attiecināmas izmaksas tikai par 21.4.apakšpunktā minēto mācību telpu pārbūvi, atjaunošanu, izveidi vai pilnveidi, vai tomēr ir atbalstāmas un attiecināmas darbības un izmaksas citās mācību telpās, atbilstoši 22.2.1.apakšpunktam un 22.2.4.apakšpunktā noteiktajam "Ja projekta īstenošanas rezultātā paredzēta visu projektā atbalstāmās vispārējās izglītības iestādes klašu telpu mācību vides uzlabošana, [..]". Lūdzam atbilstoši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ir  atbalstāmas darbības un attiecināmas izmaksas visās mācību telpās, aicinām izvērtēt, vai ir nepieciešams atsevišķi izdalīt 21.4.apakšpunktā noteiktās mācību telpas.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Matule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22.2.2. gaiteņu un  sanitāro  mezglu  pārbūves  un  atjaunošanas  izmaksas,  ja  tiek  īstenoti  šo  noteikumu 20.2.1. apakšpunktā minētie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20.2.1.apakšpunktu, jo noteikumu projektā šāda apakšpunkta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Matule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sniedz sadarbības iestādei informāciju par šo noteikumu 33.2. apakšpunktā minētajiem horizontālo principu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33.2.apašpunktu, jo noteikumu projektā šāda apakšpunkta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Matule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noteikumos minēto, ka atbalsts projekta īstenošanai netiek kvalificēts kā komercdarbības atbalsts, pieļaujot papildinošas saimnieciskas darbības, kā arī, ņemot vērā to, ka papildinošas saimnieciskas darbības var tikt veiktas tikai tādā infrastruktūrā, kurā pamatā tiek veikta nesaimnieciska darbība, tad, lai nodrošinātu izpratni, ka pasākuma ietvaros veiktās darbības kopumā ir uzskatāmas kā ar saimniecisko darbību nesaistītas, lūdzam papildināt anotāciju ar skaidrojumu, kādēļ pasākuma ietvaros veiktās darbības kopumā ir uzskatāmas kā ar saimniecisko darbību nesaistītas. Lūdzam skatīt, piemēram, Ministru kabineta 2023. gada 14. novembra noteikumu Nr. 656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 sākotnējās ietekmes (ex-ante) novērtējuma ziņojumā (anotācijā) iekļauto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Skaidrai nosacījumu izpratnei lūdzam papildināt anotāciju, skaidrojot anotācijā iekļauto nosacījumu "Ja projekta iesniedzējs atbalstam izvirza šādu izglītības iestādi, tad par šo izglītības iestādi var iesniegt atsevišķo projekta iesniegumu." Lūdzam skaidrot, ko nozīmē - var iesniegt atsevišķu projekta iesniegumu,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ir paredzēts, ka viena pašvaldība var iesniegt vairākus projekta iesniegumus, ja projekta iesniedzējs atbalstam izvirza izglītības iestādi, kurā tiek veicināta iekļaujoša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ir paredzēts ka pašvaldība vienā projekta iesniegumā var pieprasīt atbalstu vairākām izglītības iestādēm, kurās tiek veicināta iekļaujoša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Matule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anotācijas 3.sadaļas 5.3.punktā norādīto finansiālo ietekmi uz pašvaldību budžetu 2025.un 2026.gadam, jo skaitliski nesakrīt ar iepriekšējās ailēs norādīto finansiālo ietekmi uz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05.11.2024.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05.11.2024.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