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atbilstības novērtēšanu"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šobrīd teikts:" Regulas 2023/988 50. pantā noteikts, ka no 2014. gada 13. decembra tiek atcelta Direktīva 2001/95/EK", taču minētajā regulā ir  norādīts 2024.gads. Iesakām šajā tekstā skaitli "2014" aizstāt ar skaitli "2024".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Regulas 2023/988 50. pantā noteikts, ka no 2024. gada 13. decembra tiek atcelta Direktīva 2001/95/EK, kas pārņemta Preču un pakalpojumu drošuma likumā, kurš zaudē spēku, stājoties spēkā šim likumprojektam. Savukārt regulas Nr.2023/988 52. pants noteic, ka 2024. gada 13. decembrī sāk piemērot Regulu 2023/988, kuras piemērošanai nepieciešamās normas iestrādātas šajā likumprojektā.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Polukarova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12.11.2024.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12.11.2024.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