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nodoklis) – indikatīvi 357 800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7.2. un 7.3. apakšpunktā minēto atskaites punktu sasniegšanu, atbilst šo noteikumu 14. punktā minētajām atbalstāmajām darbībām un šo noteikumu 15. punktā minētajām attiecināmo izmaksu pozīcijām.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2021. gada 7. septembra noteikumu Nr. 617 "Tiesību akta projekta sākotnējās ietekmes izvērtēšanas kārtība"  9.1. apakšpunktu, lūdzam papildināt noteikumu projekta anotāciju ar skaidrojumu par noteikumu projekta 1. punktā ietvertā regulējuma nepieciešamību un mērķi, tostarp lūdzam anotācijā skaidrot pamatojumu mazāka valsts budžeta finansējuma noteikšanai pievienotās vērtības nodokļa segšanai, kā arī minēto izmaiņu ietekmi uz projekta iesnieguma iesniedzējiem, kuri pieteikušies atbalstam, un finansējuma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nodoklis) – indikatīvi 357 800 </w:t>
            </w:r>
            <w:r w:rsidR="00000000" w:rsidRPr="00000000" w:rsidDel="00000000">
              <w:rPr>
                <w:i w:val="1"/>
                <w:rtl w:val="0"/>
              </w:rPr>
              <w:t xml:space="preserve">euro</w:t>
            </w:r>
            <w:r w:rsidR="00000000" w:rsidRPr="00000000" w:rsidDel="00000000">
              <w:rPr>
                <w:rtl w:val="0"/>
              </w:rPr>
              <w:t xml:space="preserve">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7.2. un 7.3. apakšpunktā minēto atskaites punktu sasniegšanu, atbilst šo noteikumu 14. punktā minētajām atbalstāmajām darbībām un šo noteikumu 15. punktā minētajām attiecināmo izmaksu pozīcijām.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Atveseļošanas fonda finansējums ir 9 758 196 euro. Papildu finansējumu veido valsts budžeta finansējums  – indikatīvi 357 800 euro un cits finansējums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atbilst šajos noteikumos noteiktajam, ir nepieciešamas projekta īstenošanai, ir tieši saistītas ar šo noteikumu 7.2. un 7.3. apakšpunktā minēto atskaites punktu sasniegšanu, kā arī atbilst šo noteikumu 15. punktā minētajām attiecināmo izmaksu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29.07.2024.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29.07.2024.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