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ir nepieciešams aktualizēt noteikumu Nr. 602 regulējumu, lai nodrošinātu tiesiskā regulējuma skaidrību, vienotu tiesību normu piemērošanas praksi un novērstu atšķirīgas attieksmes īstenošanu. Tālāk ir sniegts grozījumu apraksts, bet ne visām izmaiņām ir sniegts attiecīgā regulējuma mērķis un būtība (problēmas apraksts). Piemēram, ir sniegta informācija, ka ir: 1) svītrots nosacījums, ka bērnu pirmsskolas izdevumus sedz, ja laulātais ir nodarbināts algotā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sagatavošanas klases un skolas izglītības iestādes izdevumu segšanas kārtība, nosakot, ka šādos izdevumos ietilpst arī izdevumi, ja bērns turpina izglītības ieguvi Latvijā tālmācībā; 3) precizēta ceļa izdevumu segšanas kārtība, dodoties uz Latviju, paredzot, ka šādi ceļa izdevumi tiek kompensēti arī tad, ja diplomāts dodas uz Latviju svētku dienās vai citā atpūtas laikā, kas nav atvaļinājums. Bet nav sniegts pamatojums šādiem grozījumiem (piemēram, nav skaidrs, kāpēc būtu jākompensē ceļa izdevumi arī atpūtas laikā u.c. jautājumi). Ņemot vērā minēto, lūdzam papildināt anotāciju ar detalizētu pamatojumu grozījumu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viss Tieslietu ministrijai papildus nepieciešamais finansējums atbilstoši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2023.g.-548 133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2024.g.-546 503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2025.g.-546 503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pabalstu un izdevumu kompensāciju apmērus diplomātiem, diplomātiskā un konsulārā dienesta amatpersonām un darbiniekiem, specializētajiem atašejiem, valsts tiešās pārvaldes amatpersonām (darbiniekiem), karavīriem, prokuroriem un sakaru virsniekiem (turpmāk – darbinieks) atbilstoši dienesta vietas specifiskajiem apstākļiem ārvalstī un to izmaksas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36. panta trešā daļa paredz, ka  šā panta pirmajā un otrajā daļā minēto pabalstu un kompensāciju apmērus un izmaksas kārtību atbilstoši ārvalstī esošās dienesta vietas specifiskajiem apstākļiem nosaka Ministru kabinets. Minētā likuma 36. panta pirmā un otrā daļa paredz, ka diplomātam, diplomātiskā un konsulārā dienesta amatpersonai (darbiniekam), specializētajam atašejam, prokuroram, sakaru virsniekam, karavīram, valsts tiešās pārvaldes amatpersonai (darbiniekam) vai valsts drošības iestādes amatpersonai (darbiniekam) laikā, kad tā pilda dienestu ārvalstī, tiek noteikti pabalsti un kompensēti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2010. gada 29. jūnija noteikumu Nr. 602 "Noteikumi par pabalstu un kompensāciju apmēriem diplomātiskā un konsulārā dienesta amatpersonām (darbiniekiem), valsts tiešās pārvaldes amatpersonām (darbiniekiem), karavīriem, prokuroriem un sakaru virsniekiem par dienestu ārvalstīs un to izmaksas kārtību" 1. punktā nav ietvertas valsts drošības iestādes amatpersonas (darbinieki) atbilstoši pilnvarojumam. Līdz ar to minētais punkts un, ja nepieciešams, arī pārējais regulējums Ministru kabineta noteikumos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Latvijas Banka, prokuratūra un nozares ministrija vai tās padotības iestāde (turpmāk – nosūtītāja institūcija) pabalstus pārskaita uz darbinieka norādīto personīgo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un pašvaldību institūciju amatpersonu un darbinieku atlīdzības likuma 2. panta ceturtā daļa paredz, ka likums neattiecas uz Latvijas Bankas amatpersonām (darbiniekiem), tomēr šī institūcija nodrošina, ka informācija par tās amatpersonu (darbinieku) atlīdzības noteikšanas kritērijiem un darba samaksas apmēru sadalījumā pa amatu grupām normatīvajos aktos noteiktajā kārtībā tiek publiskota Latvijas Bankas mājaslapā internetā. Latvijas Banka, ņemot vērā valsts ekonomiskās attīstības ciklu, ievēro arī solidaritātes principu un ekonomiskās izaugsmes laikā atlīdzību var pārskatīt, to paaugstinot, bet recesijas laikā atlīdzību samazina solidāri ar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Latvijas Banka ir ietverama Ministru kabineta noteikumos, kas izdoti uz attiecīgā likuma deleģējuma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Laulātais un bērns dienesta vietā uzturas pastāvīgi, ja viņu prombūtne ārpus dienesta vietas kalendāra gada laikā nepārsniedz 120 dienas, ieskaitot darbinieka atvaļinājumu. Atsevišķos gadījumos, ja ir attaisnojoši iemesli (piemēram, slimība, mācības akreditētā izglītības iestādē), ar nosūtītājas institūcijas vadītāja rakstisku atļauju, saglabājot statusu, prombūtnes termiņu var pagarināt, bet ne ilgāk kā līdz 150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kāpēc tiek svītrots 11., 12., 12.</w:t>
            </w:r>
            <w:r w:rsidR="00000000" w:rsidRPr="00000000" w:rsidDel="00000000">
              <w:rPr>
                <w:vertAlign w:val="superscript"/>
                <w:rtl w:val="0"/>
              </w:rPr>
              <w:t xml:space="preserve">1</w:t>
            </w:r>
            <w:r w:rsidR="00000000" w:rsidRPr="00000000" w:rsidDel="00000000">
              <w:rPr>
                <w:rtl w:val="0"/>
              </w:rPr>
              <w:t xml:space="preserve">, 23. punkts. Papildus vēršam uzmanību, ja tiek svītrots 12.</w:t>
            </w:r>
            <w:r w:rsidR="00000000" w:rsidRPr="00000000" w:rsidDel="00000000">
              <w:rPr>
                <w:vertAlign w:val="superscript"/>
                <w:rtl w:val="0"/>
              </w:rPr>
              <w:t xml:space="preserve">1</w:t>
            </w:r>
            <w:r w:rsidR="00000000" w:rsidRPr="00000000" w:rsidDel="00000000">
              <w:rPr>
                <w:rtl w:val="0"/>
              </w:rPr>
              <w:t xml:space="preserve"> punkts, attiecīgi precizējumi ir veicami arī 50.</w:t>
            </w:r>
            <w:r w:rsidR="00000000" w:rsidRPr="00000000" w:rsidDel="00000000">
              <w:rPr>
                <w:vertAlign w:val="superscript"/>
                <w:rtl w:val="0"/>
              </w:rPr>
              <w:t xml:space="preserve">5</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Darbiniekam sedz ceļa izdevumus sakarā ar ierašanos uz ģimenes locekļa vai apgādājamā bērēm, pamatojoties uz izdevumus attaisnojošiem dokumentiem. Aviobiļetes izdevumi biznesa klasē ir pieļaujami, ja nav pieejama aviobiļete ekonomiskajā klasē, vai tas ir ekonomiski izdevīgāk.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šāda grozījuma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1.1. apakšpunktā vai anotācijas 6. sadaļā minēt, kādus tieši ierosinājumus ir sniegusi Aizsardzības ministrija minētajā vēstulē.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"esošais regulējums netiek būtiski mainīts", ņemot vērā, ka noteikumu projektā pēc būtības tiek veikti nozīmīgi grozījumi, lai pārskatītu pabalstu un izdevumu kompensāciju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04.11.2022.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04.11.2022.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