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citastarp paredz papildināt likumu ar 298.pantu un tā trešajā daļā noteikt, ka administratīvā pārkāpuma procesa atbalsta sistēmā iekļautos personas datus apstrādā, lai identificētu personu, nodrošinātu saziņu ar to un noskaidrotu apstākļus, kam ir nozīme administratīvā pārkāpuma lietas pareizā izlemšanā. Vienlaikus ceturtajā daļā ir noteikts, ka Ministru kabinets nosaka Administratīvā pārkāpuma procesa atbalsta sistēmā iekļaujamās informācijas apjomu, kā arī informācijas iekļaušanas un izmantošanas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skatījumā, abās minētajās normās ietvertais regulējums attiecībā uz personas datu apstrādi ir ļoti vispārīgs, līdz ar to, lai nodrošinātu skaidru un nepārprotamu pilnvarojumu Ministru kabinetam, kā arī godprātības, pārredzamības  un datu minimizēšanas principa ievērošanu personas datu apstrādē, lūdzam papildināt 298. pantu ar normu, kas noteiktu administratīvā pārkāpuma procesa atbalsta sistēmā apstrādājamās personas datu kategorijas un iestādes, kuras apstrādās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298.panta pirmā daļa paredz, ka sisitēmā sagatavo vai augšupielādē un glabā ar administratīvā pārkāpuma procesu saistītos dokumentus. Būtu norādāms, ka praskē sistēmā var glabāt arī video un audioierakstus, ja tie satur informāciju, kas ir nepeiciešama  administrātīvā pārkāpuma procesa nodrošināšanai. Līdz ar to būtu izvērtējams, vai nebūtu nepieciešams papildināt 298.panta pirmo daļu, iekļaujot arī atsauci uz citiem informācijas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paredz papildināt likumu ar 40. nodaļu un noteikt Administratīvā pārkāpuma procesa atbalsta sistēmas regulējumu.  Minētais regulējums citastarp paredz fizisku personu datu apstrādi Administratīvā pārkāpuma procesa atbalsta sistēmā. Ņemot vērā minēto, lūdzam aizpildīt anotācijas 8.1.13.apakšpunktu ar skaidrojumu par minētā regulējuma ietekmi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citastarp paredz papildināt likumu ar 298.pantu un tā ceturtajā daļā noteikt, ka Ministru kabinets nosaka Administratīvā pārkāpuma procesa atbalsta sistēmā iekļaujamās informācijas apjomu, kā arī informācijas iekļaušanas un izmantošanas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nav noteikts termiņš minēto Ministru kabineta noteikumu izdošanai. Skaidrības nodrošināšanai, lūdzam papildināt likumprojekta pārejas noteikumus ar attiecīgu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15.08.2023.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15.08.2023.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