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projektu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3. panta trešās daļas 4. punktā izslēgt vārdus "institūciju, kas apstiprina prioritārā projekta statusu", jo minētais pilnvarojums jau izriet no pilnvarojuma noteikt prioritārā projekta statusa piešķiršanas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likumprojekta 3. panta trešās daļas 2. punktā, 4. panta trešās daļas 3. punktā un 5. panta ceturtajā daļā ietvertā pilnvarojuma atbilstību tiesību akta saturam, kuru paredzēts izdot uz šā pilnvarojuma pamata, ievērojot Ministru kabineta iekārtas likuma 31. panta pirmās daļas 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likumprojekta 3. panta trešās daļas 2. punktā minētais pilnvarojums cita starpā paredz noteikt “prioritāro projektu īstenošanas un uzraudzības kārtību, prioritārā projekta statusa piešķiršanas un zaudēšanas kārtību.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2</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3</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sniegt atbilstošu skaidrojumu likumprojekta anotācijā, nepieciešamības gadījumā precizējot vai papildinot likumprojektā ietvertos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2011. gada 6. maija spriedums lietā Nr. 2010-57-03, 13.3. apakšpunkts.</w:t>
            </w:r>
            <w:r w:rsidR="00000000" w:rsidRPr="00000000" w:rsidDel="00000000">
              <w:rPr>
                <w:vertAlign w:val="superscript"/>
                <w:rtl w:val="0"/>
              </w:rPr>
              <w:t xml:space="preserve">[3]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3. panta pirmās daļas 7. punktā un tā anotācijā skaidrot, par kādiem pasākumiem attiecīgajā normā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panta pirmo daļu, izslēdzot tajā vārdus "vai projektiem", jo no likumprojekta, tostarp termina "prioritāra projekta" skaidrojuma neizriet, ka prioritārs projekts var tikt īstenots ar vairākiem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būtiskuma principam lūdzam izvērtēt un izslēgt likumprojekta 5. panta trešo daļu. Nepieciešamības gadījumā lūdzam izvērtēt iespēju papildināt likumprojektu ar Jaunuzņēmumu darbības atbalsta likuma Pārejas noteikumu 2. punktam līdzīgu pārejas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pārejas noteikumos paredzēts Ministru kabineta noteikumu izdošanas termiņš, kas ir vēlāks nekā likuma (likumprojekta) spēkā stāšanās diena, lūdzam sniegt atbilstošu pamatojumu minētajam likumprojekta anotācijā. Norādām, ka likums var galvenokārt pilnvērtīgi darboties tikai vienlaikus ar tiesību aktiem, kuri likumā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4. sadaļā neaprobežoties ar likumprojektā ietvertā likumdevēja pilnvarojuma Ministru kabinetam pārrakstīšanu (kas turklāt vietām nav pilnīga), bet tā vietā lūdzam skaidrot attiecīgā pilnvarojuma būtību un nepieciešamību. T.i., lūdzam visupirms izvērtēt, vai attiecīgs pilnvarojums vispār ir vajadzīgs un vai nepieciešamo regulējumu nevar ietvert pašā likuma tekstā. Savukārt, ja tiek nolemts izstrādāt jaunus Ministru kabineta noteikumus, lūdzam likumprojekta anotācijas 4. sadaļā skaidrot pamatojumu šādai izvēlei, kā arī aprakstīt jauno Ministru kabineta noteikumu saturisko ietvaru, tādējadi nodrošinot, ka vēlāk, izstrādājot Ministru kabineta noteikumu projektu, nepieciešamās lietas ir iespējams iekļaut projektā, jo to paredz deleģējuma saturiskais tvērums, kā arī deleģējumu vēlāk ir iespējams izpildīt, jo regulējamo jautājumu loks nav formulēts pārāk plaši.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5. 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regulatīvās smilškastes pieteikuma izvērtēšanas un regulatīvās smilškastes izveides, darbības, uzraudzības un izbeigšanas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3. panta trešās daļas 5. punktā vārdus "nepieciešamo darbību saskaņošanu, kad prioritāriem projektiem nodrošina attiecīgo pakalpojumu sniegšanu prioritārā kārtībā un termiņā", norādot ko konkrēti saistībā ar saskaņošanu Ministru kabinetam jānosaka (piemēram, kārtību) un kādas darbības ir saskaņojamas.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vides radīšana, kur testēt un pārbaudīt inovatīvus produktus, tehnoloģijas un pakalpojumus, nav pašmērķis, lūdzam izvērtēt un likumprojekta mērķi papildināt ar norādi uz tautsaimniecības konkurētspējas veicināšanu, kas saskaņošanas ietvaros no likumprojekta tikusi izslēgta.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panta pirmās daļas 11. punktu. Vēršam uzmanību, ka no attiecīgās normas teksta "projekti, kuru iepriekšējā pārskata gada vidējais atalgojums ir ne mazāks kā iepriekšējā pārskata gada Eiropas Savienības vidējais atalgojums" šobrīd ir secināms, ka atalgojums ir projektam, nevis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ir būtiski pārstrādāts, lūdzam pārskatīt likumprojekta anotācijā iekļauto informāciju, jo anotācijā norādītie apraksti neatbilst likumprojektā noteiktajam. Piemēram, anotācijas 7. lapā ir norādīts, ka valsts pārvaldes iestādēm tiek piešķirtas tiesības arī pieprasīt un saņemt likumprojektā noteikto uzdevumu izpildei nepieciešamo informāciju un paskaidrojumus par prioritāro projektu apkalpošanu, taču likumprojekts šādu regulējumu vairs neparedz. Līdz ar to nepieciešams salāgot anotāciju ar likumprojektā paredzēto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04.12.2023. 19.49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04.12.2023. 19.49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