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9. maija noteikumos Nr. 239 "Valsts un Eiropas Savienības atbalsta piešķiršanas kārtība pasākumā "Kontrole un noteikumu izpilde""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29.4.2. biedrības biedru sarakstu, norādot to darbības 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projektu, norādot, kādi tieši personas datu veidi ir norādāmi, iesniedzot biedrības biedru sarakstu. Lai gan izziņā tiek norādīts, kādus personas datu veidus Lauku atbalsta dienests ir tiesīgs apstrādāt saskaņā ar Ministru kabineta 2023.gada 7.marta noteikumu Nr.113 “Valsts un Eiropas Savienības atbalsta piešķiršanas, administrēšanas un uzraudzības vispārējā kārtība lauku un zivsaimniecības attīstībai” 12. punktā noteikto, ir šaubas un nešķiet pamatoti, ka projekta ietvaros, iesniedzot biedrības biedru sarakstu, varētu tikt iekļauti minēto noteikumu 12.punktā </w:t>
            </w:r>
            <w:r w:rsidR="00000000" w:rsidRPr="00000000" w:rsidDel="00000000">
              <w:rPr>
                <w:u w:val="single"/>
                <w:rtl w:val="0"/>
              </w:rPr>
              <w:t xml:space="preserve">visi </w:t>
            </w:r>
            <w:r w:rsidR="00000000" w:rsidRPr="00000000" w:rsidDel="00000000">
              <w:rPr>
                <w:rtl w:val="0"/>
              </w:rPr>
              <w:t xml:space="preserve">noteiktie personas datu veidi. Tādēļ, ievērojot personas datu apstrādes likumības, pārredzamības, godprātības un datu minimizēšanas principu, projekts ir precizējams, norādot, kādus personas datus nepieciešams norādīt, iesniedzot biedrības biedru sarakstu.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100 procenti no attiecināmajām izmaksām par projekta darbībām, kas ir saistītas ar piekrastes zveju;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izvērstāk anotācijā pamatot noteikumu 24.1. un 24.2. apakšpunktā noteikto atbalsta intensitātes atšķirību, tostarp skaidrot, vai attiecīgā intensitāte izriet no Eiropas Savienības normatīvā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projekta iesniegumu, kurā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un pārredzamības nolūkos, lūdzam papildināt projekta anotāciju, norādot, ka tā ietvaros iegūtie personas dati tiks glabāti atbilstoši Ministru kabineta 2023.gada 7.marta noteikumu Nr.113 “Valsts un Eiropas Savienības atbalsta piešķiršanas, administrēšanas un uzraudzības vispārējā kārtība lauku un zivsaimniecības attīstībai” 12.punktā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25-TA-1913</w:t>
    </w:r>
    <w:r>
      <w:br/>
    </w:r>
    <w:r w:rsidR="00000000" w:rsidRPr="00000000" w:rsidDel="00000000">
      <w:rPr>
        <w:rtl w:val="0"/>
      </w:rPr>
      <w:t xml:space="preserve">Izdrukāts 22.12.2025.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25-TA-1913</w:t>
    </w:r>
    <w:r>
      <w:br/>
    </w:r>
    <w:r w:rsidR="00000000" w:rsidRPr="00000000" w:rsidDel="00000000">
      <w:rPr>
        <w:rtl w:val="0"/>
      </w:rPr>
      <w:t xml:space="preserve">Izdrukāts 22.12.2025.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Atzinumi_25-TA-1913.docx</dc:title>
</cp:coreProperties>
</file>

<file path=docProps/custom.xml><?xml version="1.0" encoding="utf-8"?>
<Properties xmlns="http://schemas.openxmlformats.org/officeDocument/2006/custom-properties" xmlns:vt="http://schemas.openxmlformats.org/officeDocument/2006/docPropsVTypes"/>
</file>